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F0B78" w14:textId="1D830898" w:rsidR="00B77C52" w:rsidRPr="009B30F8" w:rsidRDefault="00B77C52" w:rsidP="00B77C52">
      <w:pPr>
        <w:spacing w:line="240" w:lineRule="auto"/>
        <w:jc w:val="center"/>
        <w:rPr>
          <w:rFonts w:ascii="Times New Roman" w:hAnsi="Times New Roman" w:cs="Times New Roman"/>
          <w:b/>
          <w:sz w:val="24"/>
          <w:szCs w:val="24"/>
          <w:lang w:val="en-US"/>
        </w:rPr>
      </w:pPr>
      <w:r w:rsidRPr="00497894">
        <w:rPr>
          <w:rFonts w:ascii="Times New Roman" w:hAnsi="Times New Roman" w:cs="Times New Roman"/>
          <w:b/>
          <w:sz w:val="24"/>
          <w:szCs w:val="24"/>
        </w:rPr>
        <w:t>PENGEMBANGAN BAHAN AJAR FISIKA MATERI HUKUM HOOKE</w:t>
      </w:r>
      <w:r w:rsidR="009B30F8">
        <w:rPr>
          <w:rFonts w:ascii="Times New Roman" w:hAnsi="Times New Roman" w:cs="Times New Roman"/>
          <w:b/>
          <w:sz w:val="24"/>
          <w:szCs w:val="24"/>
          <w:lang w:val="en-US"/>
        </w:rPr>
        <w:t xml:space="preserve"> </w:t>
      </w:r>
      <w:r w:rsidRPr="00497894">
        <w:rPr>
          <w:rFonts w:ascii="Times New Roman" w:hAnsi="Times New Roman" w:cs="Times New Roman"/>
          <w:b/>
          <w:sz w:val="24"/>
          <w:szCs w:val="24"/>
        </w:rPr>
        <w:t xml:space="preserve">BERBASIS </w:t>
      </w:r>
      <w:r w:rsidRPr="00497894">
        <w:rPr>
          <w:rFonts w:ascii="Times New Roman" w:hAnsi="Times New Roman" w:cs="Times New Roman"/>
          <w:b/>
          <w:i/>
          <w:sz w:val="24"/>
          <w:szCs w:val="24"/>
        </w:rPr>
        <w:t xml:space="preserve">CONTEXTUAL TEACHING AND LEARNING </w:t>
      </w:r>
      <w:r w:rsidRPr="00497894">
        <w:rPr>
          <w:rFonts w:ascii="Times New Roman" w:hAnsi="Times New Roman" w:cs="Times New Roman"/>
          <w:b/>
          <w:sz w:val="24"/>
          <w:szCs w:val="24"/>
        </w:rPr>
        <w:t>(CTL) UNTUK</w:t>
      </w:r>
      <w:r w:rsidR="009B30F8">
        <w:rPr>
          <w:rFonts w:ascii="Times New Roman" w:hAnsi="Times New Roman" w:cs="Times New Roman"/>
          <w:b/>
          <w:sz w:val="24"/>
          <w:szCs w:val="24"/>
          <w:lang w:val="en-US"/>
        </w:rPr>
        <w:t xml:space="preserve"> </w:t>
      </w:r>
      <w:r w:rsidRPr="00497894">
        <w:rPr>
          <w:rFonts w:ascii="Times New Roman" w:hAnsi="Times New Roman" w:cs="Times New Roman"/>
          <w:b/>
          <w:sz w:val="24"/>
          <w:szCs w:val="24"/>
        </w:rPr>
        <w:t>MENINGKATKAN KEMAMPUAN PEMAHAMAN KONSEP PADA SISWA</w:t>
      </w:r>
      <w:r w:rsidR="009B30F8">
        <w:rPr>
          <w:rFonts w:ascii="Times New Roman" w:hAnsi="Times New Roman" w:cs="Times New Roman"/>
          <w:b/>
          <w:sz w:val="24"/>
          <w:szCs w:val="24"/>
          <w:lang w:val="en-US"/>
        </w:rPr>
        <w:t xml:space="preserve"> </w:t>
      </w:r>
      <w:r w:rsidRPr="00497894">
        <w:rPr>
          <w:rFonts w:ascii="Times New Roman" w:hAnsi="Times New Roman" w:cs="Times New Roman"/>
          <w:b/>
          <w:sz w:val="24"/>
          <w:szCs w:val="24"/>
        </w:rPr>
        <w:t>KELAS XI SMA</w:t>
      </w:r>
    </w:p>
    <w:p w14:paraId="2257D2F0" w14:textId="77777777" w:rsidR="00B77C52" w:rsidRPr="00497894" w:rsidRDefault="00B77C52" w:rsidP="00B77C52">
      <w:pPr>
        <w:spacing w:line="240" w:lineRule="auto"/>
        <w:jc w:val="center"/>
        <w:rPr>
          <w:noProof/>
          <w:sz w:val="24"/>
          <w:szCs w:val="24"/>
          <w:lang w:eastAsia="id-ID"/>
        </w:rPr>
      </w:pPr>
    </w:p>
    <w:p w14:paraId="1E43FA96" w14:textId="77777777" w:rsidR="00B77C52" w:rsidRDefault="00B77C52" w:rsidP="00B77C52">
      <w:pPr>
        <w:spacing w:line="240" w:lineRule="auto"/>
        <w:jc w:val="center"/>
        <w:rPr>
          <w:rFonts w:ascii="Times New Roman" w:hAnsi="Times New Roman" w:cs="Times New Roman"/>
          <w:b/>
          <w:sz w:val="24"/>
        </w:rPr>
      </w:pPr>
      <w:r w:rsidRPr="00497894">
        <w:rPr>
          <w:rFonts w:ascii="Times New Roman" w:hAnsi="Times New Roman" w:cs="Times New Roman"/>
          <w:b/>
          <w:sz w:val="24"/>
        </w:rPr>
        <w:t xml:space="preserve">Abstrak </w:t>
      </w:r>
    </w:p>
    <w:p w14:paraId="30F10537" w14:textId="77777777" w:rsidR="00B77C52" w:rsidRDefault="00B77C52" w:rsidP="00B77C52">
      <w:pPr>
        <w:spacing w:line="240" w:lineRule="auto"/>
        <w:ind w:firstLine="567"/>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Penelitian ini memiliki tujuan untuk meng</w:t>
      </w:r>
      <w:r>
        <w:rPr>
          <w:rFonts w:ascii="Times New Roman" w:hAnsi="Times New Roman" w:cs="Times New Roman"/>
          <w:sz w:val="24"/>
          <w:lang w:val="en-US"/>
        </w:rPr>
        <w:t>embangkan</w:t>
      </w:r>
      <w:r>
        <w:rPr>
          <w:rFonts w:ascii="Times New Roman" w:hAnsi="Times New Roman" w:cs="Times New Roman"/>
          <w:sz w:val="24"/>
        </w:rPr>
        <w:t xml:space="preserve"> produk bahan ajar fisika materi Hukum Hooke berbasis </w:t>
      </w:r>
      <w:r>
        <w:rPr>
          <w:rFonts w:ascii="Times New Roman" w:hAnsi="Times New Roman" w:cs="Times New Roman"/>
          <w:i/>
          <w:sz w:val="24"/>
        </w:rPr>
        <w:t xml:space="preserve">Contextual Teaching and Learning (CTL) </w:t>
      </w:r>
      <w:r>
        <w:rPr>
          <w:rFonts w:ascii="Times New Roman" w:hAnsi="Times New Roman" w:cs="Times New Roman"/>
          <w:sz w:val="24"/>
        </w:rPr>
        <w:t>pada siswa kelas XI SMA yang valid, praktis dan mampu meningkatkan pemahaman konsep siswa. Jenis penelitian ini merupakan penelitian pengembangan (</w:t>
      </w:r>
      <w:r>
        <w:rPr>
          <w:rFonts w:ascii="Times New Roman" w:hAnsi="Times New Roman" w:cs="Times New Roman"/>
          <w:i/>
          <w:sz w:val="24"/>
        </w:rPr>
        <w:t>Research and Development)</w:t>
      </w:r>
      <w:r>
        <w:rPr>
          <w:rFonts w:ascii="Times New Roman" w:hAnsi="Times New Roman" w:cs="Times New Roman"/>
          <w:sz w:val="24"/>
        </w:rPr>
        <w:t xml:space="preserve"> dengan menggunakan model pengembangan </w:t>
      </w:r>
      <w:r>
        <w:rPr>
          <w:rFonts w:ascii="Times New Roman" w:hAnsi="Times New Roman" w:cs="Times New Roman"/>
          <w:i/>
          <w:sz w:val="24"/>
        </w:rPr>
        <w:t xml:space="preserve">Rowntree </w:t>
      </w:r>
      <w:r>
        <w:rPr>
          <w:rFonts w:ascii="Times New Roman" w:hAnsi="Times New Roman" w:cs="Times New Roman"/>
          <w:sz w:val="24"/>
        </w:rPr>
        <w:t>yang terdiri dari tiga tahap yaitu, tahap  perencanaan, tahap pengembangan dan tahap evaluasi</w:t>
      </w:r>
      <w:r>
        <w:rPr>
          <w:rFonts w:ascii="Times New Roman" w:hAnsi="Times New Roman" w:cs="Times New Roman"/>
          <w:sz w:val="24"/>
          <w:lang w:val="en-US"/>
        </w:rPr>
        <w:t>. Tahap evaluasi menggunakan evaluasi formatif Tessmer</w:t>
      </w:r>
      <w:r>
        <w:rPr>
          <w:rFonts w:ascii="Times New Roman" w:hAnsi="Times New Roman" w:cs="Times New Roman"/>
          <w:sz w:val="24"/>
        </w:rPr>
        <w:t xml:space="preserve"> yang meliputi </w:t>
      </w:r>
      <w:r>
        <w:rPr>
          <w:rFonts w:ascii="Times New Roman" w:hAnsi="Times New Roman" w:cs="Times New Roman"/>
          <w:i/>
          <w:sz w:val="24"/>
        </w:rPr>
        <w:t xml:space="preserve">self evaluation, expert reveiw, one to one evaluation, small group evaluation </w:t>
      </w:r>
      <w:r>
        <w:rPr>
          <w:rFonts w:ascii="Times New Roman" w:hAnsi="Times New Roman" w:cs="Times New Roman"/>
          <w:sz w:val="24"/>
        </w:rPr>
        <w:t xml:space="preserve">dan </w:t>
      </w:r>
      <w:r>
        <w:rPr>
          <w:rFonts w:ascii="Times New Roman" w:hAnsi="Times New Roman" w:cs="Times New Roman"/>
          <w:i/>
          <w:sz w:val="24"/>
        </w:rPr>
        <w:t>field test</w:t>
      </w:r>
      <w:r>
        <w:rPr>
          <w:rFonts w:ascii="Times New Roman" w:hAnsi="Times New Roman" w:cs="Times New Roman"/>
          <w:sz w:val="24"/>
        </w:rPr>
        <w:t xml:space="preserve">. </w:t>
      </w:r>
      <w:r>
        <w:rPr>
          <w:rFonts w:ascii="Times New Roman" w:hAnsi="Times New Roman" w:cs="Times New Roman"/>
          <w:sz w:val="24"/>
          <w:lang w:val="en-US"/>
        </w:rPr>
        <w:t>B</w:t>
      </w:r>
      <w:r>
        <w:rPr>
          <w:rFonts w:ascii="Times New Roman" w:hAnsi="Times New Roman" w:cs="Times New Roman"/>
          <w:sz w:val="24"/>
        </w:rPr>
        <w:t xml:space="preserve">erdasarkan hasil </w:t>
      </w:r>
      <w:r>
        <w:rPr>
          <w:rFonts w:ascii="Times New Roman" w:hAnsi="Times New Roman" w:cs="Times New Roman"/>
          <w:sz w:val="24"/>
          <w:lang w:val="en-US"/>
        </w:rPr>
        <w:t xml:space="preserve">analisis data </w:t>
      </w:r>
      <w:r>
        <w:rPr>
          <w:rFonts w:ascii="Times New Roman" w:hAnsi="Times New Roman" w:cs="Times New Roman"/>
          <w:sz w:val="24"/>
        </w:rPr>
        <w:t xml:space="preserve">menunjukkan bahwa validitas bahan ajar diperoleh rata-rata 3,59 kategori sangat valid. Hasil uji kepraktisan pada tahap </w:t>
      </w:r>
      <w:r w:rsidRPr="001C548D">
        <w:rPr>
          <w:rFonts w:ascii="Times New Roman" w:hAnsi="Times New Roman" w:cs="Times New Roman"/>
          <w:i/>
          <w:sz w:val="24"/>
        </w:rPr>
        <w:t>one to one evaluation</w:t>
      </w:r>
      <w:r>
        <w:rPr>
          <w:rFonts w:ascii="Times New Roman" w:hAnsi="Times New Roman" w:cs="Times New Roman"/>
          <w:i/>
          <w:sz w:val="24"/>
        </w:rPr>
        <w:t xml:space="preserve"> </w:t>
      </w:r>
      <w:r>
        <w:rPr>
          <w:rFonts w:ascii="Times New Roman" w:hAnsi="Times New Roman" w:cs="Times New Roman"/>
          <w:sz w:val="24"/>
        </w:rPr>
        <w:t>diperoleh rata-rata 4,34</w:t>
      </w:r>
      <w:r>
        <w:rPr>
          <w:rFonts w:ascii="Times New Roman" w:hAnsi="Times New Roman" w:cs="Times New Roman"/>
          <w:sz w:val="24"/>
          <w:lang w:val="en-US"/>
        </w:rPr>
        <w:t xml:space="preserve"> </w:t>
      </w:r>
      <w:r>
        <w:rPr>
          <w:rFonts w:ascii="Times New Roman" w:hAnsi="Times New Roman" w:cs="Times New Roman"/>
          <w:sz w:val="24"/>
        </w:rPr>
        <w:t xml:space="preserve">kategori sangat praktis. Hasil uji kepraktisan pada tahap </w:t>
      </w:r>
      <w:r>
        <w:rPr>
          <w:rFonts w:ascii="Times New Roman" w:hAnsi="Times New Roman" w:cs="Times New Roman"/>
          <w:i/>
          <w:sz w:val="24"/>
        </w:rPr>
        <w:t xml:space="preserve">small group evaluation </w:t>
      </w:r>
      <w:r>
        <w:rPr>
          <w:rFonts w:ascii="Times New Roman" w:hAnsi="Times New Roman" w:cs="Times New Roman"/>
          <w:sz w:val="24"/>
        </w:rPr>
        <w:t xml:space="preserve">diperoleh rata-rata 4,28 kategori sangat praktis. </w:t>
      </w:r>
      <w:r>
        <w:rPr>
          <w:rFonts w:ascii="Times New Roman" w:hAnsi="Times New Roman" w:cs="Times New Roman"/>
          <w:sz w:val="24"/>
          <w:lang w:val="en-US"/>
        </w:rPr>
        <w:t xml:space="preserve">Berdasarkan nilai </w:t>
      </w:r>
      <w:r>
        <w:rPr>
          <w:rFonts w:ascii="Times New Roman" w:hAnsi="Times New Roman" w:cs="Times New Roman"/>
          <w:i/>
          <w:iCs/>
          <w:sz w:val="24"/>
          <w:lang w:val="en-US"/>
        </w:rPr>
        <w:t xml:space="preserve">pretes-posttes </w:t>
      </w:r>
      <w:r>
        <w:rPr>
          <w:rFonts w:ascii="Times New Roman" w:hAnsi="Times New Roman" w:cs="Times New Roman"/>
          <w:sz w:val="24"/>
          <w:lang w:val="en-US"/>
        </w:rPr>
        <w:t>peserta didik memperoleh rata-rata</w:t>
      </w:r>
      <w:r>
        <w:rPr>
          <w:rFonts w:ascii="Times New Roman" w:hAnsi="Times New Roman" w:cs="Times New Roman"/>
          <w:sz w:val="24"/>
        </w:rPr>
        <w:t xml:space="preserve"> </w:t>
      </w:r>
      <w:r>
        <w:rPr>
          <w:rFonts w:ascii="Times New Roman" w:hAnsi="Times New Roman" w:cs="Times New Roman"/>
          <w:i/>
          <w:sz w:val="24"/>
        </w:rPr>
        <w:t xml:space="preserve">N-gain </w:t>
      </w:r>
      <w:r>
        <w:rPr>
          <w:rFonts w:ascii="Times New Roman" w:hAnsi="Times New Roman" w:cs="Times New Roman"/>
          <w:iCs/>
          <w:sz w:val="24"/>
          <w:lang w:val="en-US"/>
        </w:rPr>
        <w:t xml:space="preserve">sebesar </w:t>
      </w:r>
      <w:r>
        <w:rPr>
          <w:rFonts w:ascii="Times New Roman" w:hAnsi="Times New Roman" w:cs="Times New Roman"/>
          <w:sz w:val="24"/>
        </w:rPr>
        <w:t>0,59 dengan kategori sedang. Hasil penelitian ini menyimpulkan bahwa bahan ajar fisika materi hukum hooke berbasis kontekstual ini sudah valid, praktis dan mampu meningkatkan pemahaman konsep siswa serta layak digunakan sebagai bahan ajar dalam pembelajaran fisika pada materi Hukum Hooke.</w:t>
      </w:r>
    </w:p>
    <w:p w14:paraId="2961D5B7" w14:textId="77777777" w:rsidR="00B77C52" w:rsidRDefault="00B77C52" w:rsidP="00B77C52">
      <w:pPr>
        <w:spacing w:line="240" w:lineRule="auto"/>
        <w:jc w:val="both"/>
        <w:rPr>
          <w:rFonts w:ascii="Times New Roman" w:hAnsi="Times New Roman" w:cs="Times New Roman"/>
          <w:sz w:val="24"/>
        </w:rPr>
      </w:pPr>
    </w:p>
    <w:p w14:paraId="295092F1" w14:textId="77777777" w:rsidR="00B77C52" w:rsidRDefault="00B77C52" w:rsidP="00B77C52">
      <w:pPr>
        <w:spacing w:line="240" w:lineRule="auto"/>
        <w:jc w:val="both"/>
      </w:pPr>
      <w:r w:rsidRPr="00392747">
        <w:rPr>
          <w:rFonts w:ascii="Times New Roman" w:hAnsi="Times New Roman" w:cs="Times New Roman"/>
          <w:b/>
          <w:sz w:val="24"/>
        </w:rPr>
        <w:t>Kata Kunci :</w:t>
      </w:r>
      <w:r w:rsidRPr="00392747">
        <w:rPr>
          <w:rFonts w:ascii="Times New Roman" w:hAnsi="Times New Roman" w:cs="Times New Roman"/>
          <w:sz w:val="24"/>
        </w:rPr>
        <w:t xml:space="preserve"> Bahan ajar, CTL, Hukum Hooke, Pemahaman Konsep</w:t>
      </w:r>
    </w:p>
    <w:p w14:paraId="285B316D" w14:textId="77777777" w:rsidR="00FE5E99" w:rsidRDefault="00FE5E99"/>
    <w:sectPr w:rsidR="00FE5E99" w:rsidSect="0031307C">
      <w:headerReference w:type="default" r:id="rId4"/>
      <w:footerReference w:type="default" r:id="rId5"/>
      <w:pgSz w:w="12240" w:h="15840"/>
      <w:pgMar w:top="2268" w:right="1701" w:bottom="1701" w:left="2268" w:header="720" w:footer="720" w:gutter="0"/>
      <w:pgNumType w:fmt="lowerRoman"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011998"/>
      <w:docPartObj>
        <w:docPartGallery w:val="Page Numbers (Bottom of Page)"/>
        <w:docPartUnique/>
      </w:docPartObj>
    </w:sdtPr>
    <w:sdtEndPr>
      <w:rPr>
        <w:noProof/>
      </w:rPr>
    </w:sdtEndPr>
    <w:sdtContent>
      <w:p w14:paraId="66F9590C" w14:textId="77777777" w:rsidR="00E436E8" w:rsidRDefault="00000000">
        <w:pPr>
          <w:pStyle w:val="Footer"/>
          <w:jc w:val="center"/>
        </w:pPr>
        <w:r>
          <w:fldChar w:fldCharType="begin"/>
        </w:r>
        <w:r>
          <w:instrText xml:space="preserve"> PAGE   \* MERGEFORMAT </w:instrText>
        </w:r>
        <w:r>
          <w:fldChar w:fldCharType="separate"/>
        </w:r>
        <w:r>
          <w:rPr>
            <w:noProof/>
          </w:rPr>
          <w:t>xiv</w:t>
        </w:r>
        <w:r>
          <w:rPr>
            <w:noProof/>
          </w:rPr>
          <w:fldChar w:fldCharType="end"/>
        </w:r>
      </w:p>
    </w:sdtContent>
  </w:sdt>
  <w:p w14:paraId="06DA1248" w14:textId="77777777" w:rsidR="00E436E8"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E9A4" w14:textId="77777777" w:rsidR="00E436E8" w:rsidRDefault="00000000" w:rsidP="006D0585">
    <w:pPr>
      <w:pStyle w:val="Header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C52"/>
    <w:rsid w:val="009B30F8"/>
    <w:rsid w:val="00B77C52"/>
    <w:rsid w:val="00FE5E9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BEAC"/>
  <w15:chartTrackingRefBased/>
  <w15:docId w15:val="{B8B519E5-4F95-47F6-B8E1-4542E26D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C52"/>
    <w:pPr>
      <w:spacing w:after="200" w:line="276" w:lineRule="auto"/>
    </w:pPr>
    <w:rPr>
      <w:szCs w:val="22"/>
      <w:lang w:val="id-ID"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7C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C52"/>
    <w:rPr>
      <w:szCs w:val="22"/>
      <w:lang w:val="id-ID" w:bidi="ar-SA"/>
    </w:rPr>
  </w:style>
  <w:style w:type="paragraph" w:customStyle="1" w:styleId="Header1">
    <w:name w:val="Header1"/>
    <w:basedOn w:val="Normal"/>
    <w:next w:val="Header"/>
    <w:uiPriority w:val="99"/>
    <w:unhideWhenUsed/>
    <w:rsid w:val="00B77C52"/>
    <w:pPr>
      <w:tabs>
        <w:tab w:val="center" w:pos="4513"/>
        <w:tab w:val="right" w:pos="9026"/>
      </w:tabs>
      <w:spacing w:after="0" w:line="240" w:lineRule="auto"/>
    </w:pPr>
    <w:rPr>
      <w:lang w:val="en-ID"/>
    </w:rPr>
  </w:style>
  <w:style w:type="paragraph" w:styleId="Header">
    <w:name w:val="header"/>
    <w:basedOn w:val="Normal"/>
    <w:link w:val="HeaderChar"/>
    <w:uiPriority w:val="99"/>
    <w:semiHidden/>
    <w:unhideWhenUsed/>
    <w:rsid w:val="00B77C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7C52"/>
    <w:rPr>
      <w:szCs w:val="22"/>
      <w:lang w:val="id-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asus</dc:creator>
  <cp:keywords/>
  <dc:description/>
  <cp:lastModifiedBy>notebook asus</cp:lastModifiedBy>
  <cp:revision>2</cp:revision>
  <dcterms:created xsi:type="dcterms:W3CDTF">2022-12-21T07:01:00Z</dcterms:created>
  <dcterms:modified xsi:type="dcterms:W3CDTF">2022-12-21T07:17:00Z</dcterms:modified>
</cp:coreProperties>
</file>