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E6" w:rsidRDefault="00C953E6" w:rsidP="00C9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70155879"/>
      <w:bookmarkStart w:id="1" w:name="_Toc170157010"/>
      <w:r w:rsidRPr="00C70505">
        <w:rPr>
          <w:rFonts w:ascii="Times New Roman" w:hAnsi="Times New Roman" w:cs="Times New Roman"/>
          <w:b/>
          <w:sz w:val="24"/>
          <w:szCs w:val="24"/>
        </w:rPr>
        <w:t>PENGARUH RETURN ON EQUITY, CURRENT RATIO, DAN DEBT TO EQUITY RATIO TERHADAP DIVIDEN PAYOUT RATIO PADA PERUSAHAAN INDEKS SRI KEHATI YANG TERDAFTAR DI BURSA EFEK INDONESIA</w:t>
      </w:r>
    </w:p>
    <w:p w:rsidR="00C953E6" w:rsidRDefault="00C953E6" w:rsidP="00C95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E6" w:rsidRDefault="00C953E6" w:rsidP="00C9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TIARA SALSABILA</w:t>
      </w:r>
    </w:p>
    <w:p w:rsidR="00C953E6" w:rsidRPr="00C70505" w:rsidRDefault="00C953E6" w:rsidP="00C9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2020211023</w:t>
      </w:r>
    </w:p>
    <w:p w:rsidR="00C953E6" w:rsidRPr="004832CA" w:rsidRDefault="00C953E6" w:rsidP="00C953E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5E72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  <w:bookmarkEnd w:id="1"/>
    </w:p>
    <w:p w:rsidR="00C953E6" w:rsidRDefault="00C953E6" w:rsidP="00C95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70151375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Harga saham merupakan cerminan keberhasilan manajemen perusahaan dalam menjalankan operasional perusahaan.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397">
        <w:rPr>
          <w:rFonts w:ascii="Times New Roman" w:hAnsi="Times New Roman" w:cs="Times New Roman"/>
          <w:i/>
          <w:sz w:val="24"/>
          <w:szCs w:val="24"/>
        </w:rPr>
        <w:t>Return on Equity</w:t>
      </w:r>
      <w:r>
        <w:rPr>
          <w:rFonts w:ascii="Times New Roman" w:hAnsi="Times New Roman" w:cs="Times New Roman"/>
          <w:sz w:val="24"/>
          <w:szCs w:val="24"/>
        </w:rPr>
        <w:t xml:space="preserve"> menunjukkan kemampuan perusahaan untuk menghasilkan laba bersih dari ekuitas, </w:t>
      </w:r>
      <w:r w:rsidRPr="007E1397">
        <w:rPr>
          <w:rFonts w:ascii="Times New Roman" w:hAnsi="Times New Roman" w:cs="Times New Roman"/>
          <w:i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merupakan rasio untuk mengukur kemampuan perusahaan dalam membayar kewajiban jangka pendek dengan menggunakan asset lancar, </w:t>
      </w:r>
      <w:r w:rsidRPr="007E1397">
        <w:rPr>
          <w:rFonts w:ascii="Times New Roman" w:hAnsi="Times New Roman" w:cs="Times New Roman"/>
          <w:i/>
          <w:sz w:val="24"/>
          <w:szCs w:val="24"/>
        </w:rPr>
        <w:t>Debt to Equity Ratio</w:t>
      </w:r>
      <w:r>
        <w:rPr>
          <w:rFonts w:ascii="Times New Roman" w:hAnsi="Times New Roman" w:cs="Times New Roman"/>
          <w:sz w:val="24"/>
          <w:szCs w:val="24"/>
        </w:rPr>
        <w:t xml:space="preserve"> merupakan rasio untuk mengukur tingkat leverage perusahaan, semakin tinggi rasio </w:t>
      </w:r>
      <w:proofErr w:type="gramStart"/>
      <w:r>
        <w:rPr>
          <w:rFonts w:ascii="Times New Roman" w:hAnsi="Times New Roman" w:cs="Times New Roman"/>
          <w:sz w:val="24"/>
          <w:szCs w:val="24"/>
        </w:rPr>
        <w:t>ini  menunjukkan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bahwa semakin tinggi tingkat kemampuan perusahaan dalam menggunakan asset atau modal yang memiliki biaya tetap.</w:t>
      </w:r>
    </w:p>
    <w:p w:rsidR="00C953E6" w:rsidRDefault="00C953E6" w:rsidP="00C95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Penelitian ini bertujuan untuk mengetahui pengaruh </w:t>
      </w:r>
      <w:r w:rsidRPr="007E1397">
        <w:rPr>
          <w:rFonts w:ascii="Times New Roman" w:hAnsi="Times New Roman" w:cs="Times New Roman"/>
          <w:i/>
          <w:sz w:val="24"/>
          <w:szCs w:val="24"/>
        </w:rPr>
        <w:t>Return on Equity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397">
        <w:rPr>
          <w:rFonts w:ascii="Times New Roman" w:hAnsi="Times New Roman" w:cs="Times New Roman"/>
          <w:i/>
          <w:sz w:val="24"/>
          <w:szCs w:val="24"/>
        </w:rPr>
        <w:t>Current Ratio, Debt to Equity Ratio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7E1397">
        <w:rPr>
          <w:rFonts w:ascii="Times New Roman" w:hAnsi="Times New Roman" w:cs="Times New Roman"/>
          <w:i/>
          <w:sz w:val="24"/>
          <w:szCs w:val="24"/>
        </w:rPr>
        <w:t>Dividen Payout Ratio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Populasi dalam penelitian ini adalah seluruh perusahaan Indeks Sri-Kehati yang terdaftar di Bursa Efek Indonesia tahun 2020-2023 sebanyak 25 perusahaan.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Sampel yang digunakan dalam penelitian ini hanya ada 11 perusahaan, dengan menggunakan teknik pengambilan sampel berdasarkan purposive sampling.</w:t>
      </w:r>
      <w:proofErr w:type="gramEnd"/>
    </w:p>
    <w:p w:rsidR="00C953E6" w:rsidRDefault="00C953E6" w:rsidP="00C95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Hasil penelitian menunjukkan bahwa variabel ROE</w:t>
      </w:r>
      <w:proofErr w:type="gramStart"/>
      <w:r>
        <w:rPr>
          <w:rFonts w:ascii="Times New Roman" w:hAnsi="Times New Roman" w:cs="Times New Roman"/>
          <w:sz w:val="24"/>
          <w:szCs w:val="24"/>
        </w:rPr>
        <w:t>,CR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dan DER secara parsial tidak berpengaruh signifikan terhadap DPR. </w:t>
      </w:r>
      <w:proofErr w:type="gramStart"/>
      <w:r>
        <w:rPr>
          <w:rFonts w:ascii="Times New Roman" w:hAnsi="Times New Roman" w:cs="Times New Roman"/>
          <w:sz w:val="24"/>
          <w:szCs w:val="24"/>
        </w:rPr>
        <w:t>Sedangkan secara simultan variabel ROE, CR, dan DER tidak berpengaruh signifikan terhadap DPR.</w:t>
      </w:r>
      <w:proofErr w:type="gramEnd"/>
    </w:p>
    <w:p w:rsidR="00C953E6" w:rsidRDefault="00C953E6" w:rsidP="00C95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3E6" w:rsidRPr="00461708" w:rsidRDefault="00C953E6" w:rsidP="00C953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708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Pr="00461708">
        <w:rPr>
          <w:rFonts w:ascii="Times New Roman" w:hAnsi="Times New Roman" w:cs="Times New Roman"/>
          <w:b/>
          <w:i/>
          <w:sz w:val="24"/>
          <w:szCs w:val="24"/>
        </w:rPr>
        <w:t>Returnt on Equity, Current Ratio, Debt to Equity Ratio</w:t>
      </w:r>
      <w:r w:rsidRPr="00461708">
        <w:rPr>
          <w:rFonts w:ascii="Times New Roman" w:hAnsi="Times New Roman" w:cs="Times New Roman"/>
          <w:b/>
          <w:sz w:val="24"/>
          <w:szCs w:val="24"/>
        </w:rPr>
        <w:t xml:space="preserve">, dan </w:t>
      </w:r>
      <w:r w:rsidRPr="00461708">
        <w:rPr>
          <w:rFonts w:ascii="Times New Roman" w:hAnsi="Times New Roman" w:cs="Times New Roman"/>
          <w:b/>
          <w:i/>
          <w:sz w:val="24"/>
          <w:szCs w:val="24"/>
        </w:rPr>
        <w:t>Dividen Payout Ratio.</w:t>
      </w:r>
    </w:p>
    <w:p w:rsidR="00C953E6" w:rsidRDefault="00C953E6" w:rsidP="00C953E6">
      <w:bookmarkStart w:id="3" w:name="_GoBack"/>
      <w:bookmarkEnd w:id="2"/>
      <w:bookmarkEnd w:id="3"/>
    </w:p>
    <w:p w:rsidR="00C953E6" w:rsidRDefault="00C953E6" w:rsidP="00C953E6"/>
    <w:p w:rsidR="00C953E6" w:rsidRDefault="00C953E6" w:rsidP="00C953E6"/>
    <w:p w:rsidR="00C953E6" w:rsidRDefault="00C953E6" w:rsidP="00C953E6"/>
    <w:p w:rsidR="00C953E6" w:rsidRDefault="00C953E6" w:rsidP="00C953E6"/>
    <w:p w:rsidR="00C953E6" w:rsidRPr="00C953E6" w:rsidRDefault="00C953E6" w:rsidP="00C953E6"/>
    <w:sectPr w:rsidR="00C953E6" w:rsidRPr="00C953E6" w:rsidSect="005436A0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A0"/>
    <w:rsid w:val="000438D6"/>
    <w:rsid w:val="0007676A"/>
    <w:rsid w:val="00224727"/>
    <w:rsid w:val="005436A0"/>
    <w:rsid w:val="005A4FD6"/>
    <w:rsid w:val="005B1B64"/>
    <w:rsid w:val="007227AD"/>
    <w:rsid w:val="00851D1A"/>
    <w:rsid w:val="009C625E"/>
    <w:rsid w:val="00C953E6"/>
    <w:rsid w:val="00D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5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53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953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53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53E6"/>
    <w:pPr>
      <w:tabs>
        <w:tab w:val="right" w:leader="dot" w:pos="7928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C953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5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53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953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53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53E6"/>
    <w:pPr>
      <w:tabs>
        <w:tab w:val="right" w:leader="dot" w:pos="7928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C9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Derans1</cp:lastModifiedBy>
  <cp:revision>2</cp:revision>
  <cp:lastPrinted>2024-07-13T07:40:00Z</cp:lastPrinted>
  <dcterms:created xsi:type="dcterms:W3CDTF">2024-07-13T07:41:00Z</dcterms:created>
  <dcterms:modified xsi:type="dcterms:W3CDTF">2024-07-13T07:41:00Z</dcterms:modified>
</cp:coreProperties>
</file>