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774" w:rsidRDefault="00E90774" w:rsidP="00E90774">
      <w:pPr>
        <w:jc w:val="center"/>
        <w:rPr>
          <w:rFonts w:ascii="Arial" w:hAnsi="Arial" w:cs="Arial"/>
          <w:b/>
          <w:lang w:val="id-ID"/>
        </w:rPr>
      </w:pPr>
      <w:r>
        <w:rPr>
          <w:rFonts w:ascii="Arial" w:hAnsi="Arial" w:cs="Arial"/>
          <w:b/>
          <w:lang w:val="id-ID"/>
        </w:rPr>
        <w:t xml:space="preserve">ABSTRAK </w:t>
      </w:r>
    </w:p>
    <w:p w:rsidR="00E90774" w:rsidRDefault="00E90774" w:rsidP="00E90774">
      <w:pPr>
        <w:rPr>
          <w:rFonts w:ascii="Arial" w:hAnsi="Arial" w:cs="Arial"/>
          <w:lang w:val="id-ID"/>
        </w:rPr>
      </w:pPr>
    </w:p>
    <w:p w:rsidR="00E90774" w:rsidRDefault="00E90774" w:rsidP="00E90774">
      <w:pPr>
        <w:ind w:firstLine="567"/>
        <w:jc w:val="both"/>
        <w:rPr>
          <w:rFonts w:ascii="Arial" w:hAnsi="Arial" w:cs="Arial"/>
          <w:sz w:val="20"/>
          <w:lang w:val="id-ID"/>
        </w:rPr>
      </w:pPr>
      <w:r>
        <w:rPr>
          <w:rFonts w:ascii="Arial" w:hAnsi="Arial" w:cs="Arial"/>
          <w:sz w:val="20"/>
          <w:lang w:val="id-ID"/>
        </w:rPr>
        <w:t>Penelitian ini bertujuan untuk menguji dan menganalisis pengaruh antara penghidaran pajak dan pertumbuhan laba terhadap pendanaan eksternal pada perusahaan manufaktur yang terdaftar di Bursa Efek Indonesia (BEI) periode 2018-2020. Populasi yang digunakan dalam penelitian ini adalah 78 Perusahaan Manufaktur yang terdaftar di Bursa Efek Indonesia, sedangkan sampel yang diambil sebanyak 15 Perusahaan Manufaktur dengan menggunakan Purposive Sampling.</w:t>
      </w:r>
    </w:p>
    <w:p w:rsidR="00E90774" w:rsidRDefault="00E90774" w:rsidP="00E90774">
      <w:pPr>
        <w:ind w:firstLine="567"/>
        <w:jc w:val="both"/>
        <w:rPr>
          <w:rFonts w:ascii="Arial" w:hAnsi="Arial" w:cs="Arial"/>
          <w:sz w:val="20"/>
          <w:lang w:val="id-ID"/>
        </w:rPr>
      </w:pPr>
      <w:r>
        <w:rPr>
          <w:rFonts w:ascii="Arial" w:hAnsi="Arial" w:cs="Arial"/>
          <w:sz w:val="20"/>
          <w:lang w:val="id-ID"/>
        </w:rPr>
        <w:t>Hasil Penelitian ini menunjukkan bahwa penghindaran pajak yang diukur dengan menggunakan GAAP ETR berpengaruh signifikan terhadap pendanaan eksternal yang diukur dengan menggunakan Debt to Equity Ratio sebesar 2,423 dengan signifikasi sebesar 0,020. Pertumbuhan penjualan yang diukur dengan menggunakan Growth Of Sale (GOS) tidak berpengaruh signifikan terhadap pendanaan eksternal yang diukur dengan menggunakan Debt to Equity Ratio (DER) sebesar 0,200 dengan signifikasi 0,843. Penghindaran pajak dan pertumbuhan penjualan secara bersama-sama berpengaruh signifikan terhadap pendanaan eksternal yang diukur dengan menggunakan Debt to Equity Ratio (DER) sebesar 0,596 dengan signifikasi 0,53.</w:t>
      </w:r>
    </w:p>
    <w:p w:rsidR="00E90774" w:rsidRDefault="00E90774" w:rsidP="00E90774">
      <w:pPr>
        <w:jc w:val="both"/>
        <w:rPr>
          <w:rFonts w:ascii="Arial" w:hAnsi="Arial" w:cs="Arial"/>
          <w:lang w:val="id-ID"/>
        </w:rPr>
      </w:pPr>
    </w:p>
    <w:p w:rsidR="00E90774" w:rsidRDefault="00E90774" w:rsidP="00E90774">
      <w:pPr>
        <w:jc w:val="both"/>
        <w:rPr>
          <w:rFonts w:ascii="Arial" w:hAnsi="Arial" w:cs="Arial"/>
          <w:i/>
          <w:sz w:val="20"/>
          <w:szCs w:val="20"/>
          <w:lang w:val="en-US"/>
        </w:rPr>
      </w:pPr>
      <w:r>
        <w:rPr>
          <w:rFonts w:ascii="Arial" w:hAnsi="Arial" w:cs="Arial"/>
          <w:b/>
          <w:i/>
          <w:sz w:val="20"/>
          <w:szCs w:val="20"/>
          <w:lang w:val="id-ID"/>
        </w:rPr>
        <w:t>Kata Kunci</w:t>
      </w:r>
      <w:r>
        <w:rPr>
          <w:rFonts w:ascii="Arial" w:hAnsi="Arial" w:cs="Arial"/>
          <w:i/>
          <w:sz w:val="20"/>
          <w:szCs w:val="20"/>
          <w:lang w:val="id-ID"/>
        </w:rPr>
        <w:t>: Penghindaran Pajak (GAAP ETR), Pertumbuhan Penjualan (GOS) dan Pendanaan Eksternal (DER)</w:t>
      </w:r>
    </w:p>
    <w:p w:rsidR="00790B67" w:rsidRDefault="00790B67">
      <w:bookmarkStart w:id="0" w:name="_GoBack"/>
      <w:bookmarkEnd w:id="0"/>
    </w:p>
    <w:sectPr w:rsidR="00790B67" w:rsidSect="00E90774">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74"/>
    <w:rsid w:val="00790B67"/>
    <w:rsid w:val="00E9077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774"/>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774"/>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AdibServer</dc:creator>
  <cp:lastModifiedBy>AdibServer</cp:lastModifiedBy>
  <cp:revision>1</cp:revision>
  <dcterms:created xsi:type="dcterms:W3CDTF">2022-08-22T02:52:00Z</dcterms:created>
  <dcterms:modified xsi:type="dcterms:W3CDTF">2022-08-22T02:52:00Z</dcterms:modified>
</cp:coreProperties>
</file>