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F3" w:rsidRDefault="003656F3" w:rsidP="003656F3">
      <w:pPr>
        <w:pStyle w:val="BodyText"/>
        <w:spacing w:before="9"/>
        <w:rPr>
          <w:sz w:val="31"/>
        </w:rPr>
      </w:pPr>
    </w:p>
    <w:p w:rsidR="003656F3" w:rsidRDefault="003656F3" w:rsidP="003656F3">
      <w:pPr>
        <w:ind w:left="230" w:right="231" w:hanging="1"/>
        <w:jc w:val="center"/>
        <w:rPr>
          <w:b/>
          <w:sz w:val="24"/>
        </w:rPr>
      </w:pPr>
      <w:r>
        <w:rPr>
          <w:b/>
          <w:sz w:val="24"/>
        </w:rPr>
        <w:t>ANALISIS PENERAPAN TAX PLANNING ATAS PAJAK PENGHASILAN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BADAN PADA PT. SEMEN BATURAJA (PERSERO) YANG TERDAFTAR DI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BURSA EFEK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INDONESIA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(BEI)</w:t>
      </w:r>
    </w:p>
    <w:p w:rsidR="003656F3" w:rsidRDefault="003656F3" w:rsidP="003656F3">
      <w:pPr>
        <w:pStyle w:val="BodyText"/>
        <w:rPr>
          <w:b/>
        </w:rPr>
      </w:pPr>
    </w:p>
    <w:p w:rsidR="003656F3" w:rsidRDefault="003656F3" w:rsidP="003656F3">
      <w:pPr>
        <w:pStyle w:val="Heading1"/>
        <w:spacing w:line="242" w:lineRule="auto"/>
        <w:ind w:left="3534" w:right="3541"/>
        <w:jc w:val="center"/>
      </w:pPr>
      <w:r>
        <w:t>Chintia Armelia</w:t>
      </w:r>
      <w:r>
        <w:rPr>
          <w:spacing w:val="-57"/>
        </w:rPr>
        <w:t xml:space="preserve"> </w:t>
      </w:r>
      <w:r>
        <w:t>2018212092</w:t>
      </w:r>
    </w:p>
    <w:p w:rsidR="003656F3" w:rsidRDefault="003656F3" w:rsidP="003656F3">
      <w:pPr>
        <w:pStyle w:val="BodyText"/>
        <w:spacing w:before="9"/>
        <w:rPr>
          <w:b/>
          <w:sz w:val="23"/>
        </w:rPr>
      </w:pPr>
    </w:p>
    <w:p w:rsidR="003656F3" w:rsidRDefault="003656F3" w:rsidP="003656F3">
      <w:pPr>
        <w:pStyle w:val="Heading1"/>
        <w:ind w:left="3534" w:right="3536"/>
        <w:jc w:val="center"/>
      </w:pPr>
      <w:bookmarkStart w:id="0" w:name="_TOC_250028"/>
      <w:bookmarkEnd w:id="0"/>
      <w:r>
        <w:t>Abstrak</w:t>
      </w:r>
    </w:p>
    <w:p w:rsidR="003656F3" w:rsidRDefault="003656F3" w:rsidP="003656F3">
      <w:pPr>
        <w:pStyle w:val="BodyText"/>
        <w:spacing w:before="7"/>
        <w:rPr>
          <w:b/>
          <w:sz w:val="23"/>
        </w:rPr>
      </w:pPr>
    </w:p>
    <w:p w:rsidR="003656F3" w:rsidRDefault="003656F3" w:rsidP="003656F3">
      <w:pPr>
        <w:pStyle w:val="BodyText"/>
        <w:ind w:left="119" w:right="111" w:firstLine="710"/>
        <w:jc w:val="both"/>
      </w:pPr>
      <w:r>
        <w:t xml:space="preserve">Penelitian ini bertujuan untuk mengetahui penerapan </w:t>
      </w:r>
      <w:r>
        <w:rPr>
          <w:i/>
        </w:rPr>
        <w:t xml:space="preserve">tax planning </w:t>
      </w:r>
      <w:r>
        <w:t>atas Pajak</w:t>
      </w:r>
      <w:r>
        <w:rPr>
          <w:spacing w:val="1"/>
        </w:rPr>
        <w:t xml:space="preserve"> </w:t>
      </w:r>
      <w:r>
        <w:t>Penghasilan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Semen</w:t>
      </w:r>
      <w:r>
        <w:rPr>
          <w:spacing w:val="1"/>
        </w:rPr>
        <w:t xml:space="preserve"> </w:t>
      </w:r>
      <w:r>
        <w:t>Baturaja</w:t>
      </w:r>
      <w:r>
        <w:rPr>
          <w:spacing w:val="1"/>
        </w:rPr>
        <w:t xml:space="preserve"> </w:t>
      </w:r>
      <w:r>
        <w:t>(Persero)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mengefisienkan</w:t>
      </w:r>
      <w:r>
        <w:rPr>
          <w:spacing w:val="1"/>
        </w:rPr>
        <w:t xml:space="preserve"> </w:t>
      </w:r>
      <w:r>
        <w:t>PPh</w:t>
      </w:r>
      <w:r>
        <w:rPr>
          <w:spacing w:val="-57"/>
        </w:rPr>
        <w:t xml:space="preserve"> </w:t>
      </w:r>
      <w:r>
        <w:t>Badan Terutangnya. Populasi penelitian ini adalah data keuangan PT.Semen Baturaja</w:t>
      </w:r>
      <w:r>
        <w:rPr>
          <w:spacing w:val="1"/>
        </w:rPr>
        <w:t xml:space="preserve"> </w:t>
      </w:r>
      <w:r>
        <w:t>(Persero) Tbk periode Tahun 2018-2021. Teknik pengambilan sampel dalam penelitian</w:t>
      </w:r>
      <w:r>
        <w:rPr>
          <w:spacing w:val="1"/>
        </w:rPr>
        <w:t xml:space="preserve"> </w:t>
      </w:r>
      <w:r>
        <w:t xml:space="preserve">ini menggunakan </w:t>
      </w:r>
      <w:r>
        <w:rPr>
          <w:i/>
        </w:rPr>
        <w:t>Non</w:t>
      </w:r>
      <w:r>
        <w:rPr>
          <w:i/>
          <w:spacing w:val="1"/>
        </w:rPr>
        <w:t xml:space="preserve"> </w:t>
      </w:r>
      <w:r>
        <w:rPr>
          <w:i/>
        </w:rPr>
        <w:t xml:space="preserve">Probability sampling </w:t>
      </w:r>
      <w:r>
        <w:t>(Sampling Jenuh).</w:t>
      </w:r>
      <w:r>
        <w:rPr>
          <w:spacing w:val="60"/>
        </w:rPr>
        <w:t xml:space="preserve"> </w:t>
      </w:r>
      <w:r>
        <w:t>Teknik analisis data</w:t>
      </w:r>
      <w:r>
        <w:rPr>
          <w:spacing w:val="1"/>
        </w:rPr>
        <w:t xml:space="preserve"> </w:t>
      </w:r>
      <w:r>
        <w:t>yang digunakan adalah metode Analisa Deskriptif. Metode penelitian ini menggunakan</w:t>
      </w:r>
      <w:r>
        <w:rPr>
          <w:spacing w:val="1"/>
        </w:rPr>
        <w:t xml:space="preserve"> </w:t>
      </w:r>
      <w:r>
        <w:t>deskriptif kualitatif, dimana proses menganalisa perhitungan yang telah dilakukan oleh</w:t>
      </w:r>
      <w:r>
        <w:rPr>
          <w:spacing w:val="1"/>
        </w:rPr>
        <w:t xml:space="preserve"> </w:t>
      </w:r>
      <w:r>
        <w:t>PT.Semen</w:t>
      </w:r>
      <w:r>
        <w:rPr>
          <w:spacing w:val="1"/>
        </w:rPr>
        <w:t xml:space="preserve"> </w:t>
      </w:r>
      <w:r>
        <w:t>Baturaja</w:t>
      </w:r>
      <w:r>
        <w:rPr>
          <w:spacing w:val="1"/>
        </w:rPr>
        <w:t xml:space="preserve"> </w:t>
      </w:r>
      <w:r>
        <w:t>(Persero)</w:t>
      </w:r>
      <w:r>
        <w:rPr>
          <w:spacing w:val="1"/>
        </w:rPr>
        <w:t xml:space="preserve"> </w:t>
      </w:r>
      <w:r>
        <w:t>Tbk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rPr>
          <w:i/>
        </w:rPr>
        <w:t>tax</w:t>
      </w:r>
      <w:r>
        <w:rPr>
          <w:i/>
          <w:spacing w:val="1"/>
        </w:rPr>
        <w:t xml:space="preserve"> </w:t>
      </w:r>
      <w:r>
        <w:rPr>
          <w:i/>
        </w:rPr>
        <w:t>planning</w:t>
      </w:r>
      <w:r>
        <w:rPr>
          <w:i/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meminimalkan dan mengefisienkan PPh Badan. Hasil analisis laporan rekonsiliasi fiskal</w:t>
      </w:r>
      <w:r>
        <w:rPr>
          <w:spacing w:val="-57"/>
        </w:rPr>
        <w:t xml:space="preserve"> </w:t>
      </w:r>
      <w:r>
        <w:t>menyimpulkan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PT.Semen</w:t>
      </w:r>
      <w:r>
        <w:rPr>
          <w:spacing w:val="1"/>
        </w:rPr>
        <w:t xml:space="preserve"> </w:t>
      </w:r>
      <w:r>
        <w:t>Baturaja</w:t>
      </w:r>
      <w:r>
        <w:rPr>
          <w:spacing w:val="1"/>
        </w:rPr>
        <w:t xml:space="preserve"> </w:t>
      </w:r>
      <w:r>
        <w:t>(Persero) Tbk pada periode tahun 2017 perusahaan memperoleh penghematan pada PPh</w:t>
      </w:r>
      <w:r>
        <w:rPr>
          <w:spacing w:val="1"/>
        </w:rPr>
        <w:t xml:space="preserve"> </w:t>
      </w:r>
      <w:r>
        <w:t>Badan terutang, hal ini dikarenakan pada tahun tersebut dikenakan tarif yang berlaku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taksiran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penghasilannya,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2018-2021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utang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PPh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melainkan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kelebihan</w:t>
      </w:r>
      <w:r>
        <w:rPr>
          <w:spacing w:val="1"/>
        </w:rPr>
        <w:t xml:space="preserve"> </w:t>
      </w:r>
      <w:r>
        <w:t>bayar,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pembayaran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dimuka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periode</w:t>
      </w:r>
      <w:r>
        <w:rPr>
          <w:spacing w:val="60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kerugian</w:t>
      </w:r>
      <w:r>
        <w:rPr>
          <w:spacing w:val="1"/>
        </w:rPr>
        <w:t xml:space="preserve"> </w:t>
      </w:r>
      <w:r>
        <w:t>fiskal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mengakibatkan perhitungan pada taksiran pajak penghasilan tidak dipserkenankan tarif</w:t>
      </w:r>
      <w:r>
        <w:rPr>
          <w:spacing w:val="1"/>
        </w:rPr>
        <w:t xml:space="preserve"> </w:t>
      </w:r>
      <w:r>
        <w:t>yang berlaku maka tidak terdapat penghematan atau efisiensi pada PPh Badan untuk</w:t>
      </w:r>
      <w:r>
        <w:rPr>
          <w:spacing w:val="1"/>
        </w:rPr>
        <w:t xml:space="preserve"> </w:t>
      </w:r>
      <w:r>
        <w:t>periode</w:t>
      </w:r>
      <w:r>
        <w:rPr>
          <w:spacing w:val="-4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t>2018-2021.</w:t>
      </w:r>
    </w:p>
    <w:p w:rsidR="003656F3" w:rsidRDefault="003656F3" w:rsidP="003656F3">
      <w:pPr>
        <w:pStyle w:val="BodyText"/>
        <w:rPr>
          <w:sz w:val="26"/>
        </w:rPr>
      </w:pPr>
    </w:p>
    <w:p w:rsidR="003656F3" w:rsidRDefault="003656F3" w:rsidP="003656F3">
      <w:pPr>
        <w:pStyle w:val="BodyText"/>
        <w:spacing w:before="9"/>
        <w:rPr>
          <w:sz w:val="32"/>
        </w:rPr>
      </w:pPr>
    </w:p>
    <w:p w:rsidR="003656F3" w:rsidRDefault="003656F3" w:rsidP="003656F3">
      <w:pPr>
        <w:pStyle w:val="BodyText"/>
        <w:ind w:left="119"/>
      </w:pPr>
      <w:r>
        <w:t>Kata kunci</w:t>
      </w:r>
      <w:r>
        <w:rPr>
          <w:spacing w:val="-8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t>Planning,</w:t>
      </w:r>
      <w:r>
        <w:rPr>
          <w:spacing w:val="3"/>
        </w:rPr>
        <w:t xml:space="preserve"> </w:t>
      </w:r>
      <w:r>
        <w:t>PPh</w:t>
      </w:r>
      <w:r>
        <w:rPr>
          <w:spacing w:val="-4"/>
        </w:rPr>
        <w:t xml:space="preserve"> </w:t>
      </w:r>
      <w:r>
        <w:t>Badan</w:t>
      </w:r>
    </w:p>
    <w:p w:rsidR="000B62AD" w:rsidRDefault="000B62AD">
      <w:bookmarkStart w:id="1" w:name="_GoBack"/>
      <w:bookmarkEnd w:id="1"/>
    </w:p>
    <w:sectPr w:rsidR="000B62AD" w:rsidSect="004E1D25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4096"/>
    <w:multiLevelType w:val="multilevel"/>
    <w:tmpl w:val="0CA44634"/>
    <w:lvl w:ilvl="0">
      <w:start w:val="2"/>
      <w:numFmt w:val="decimal"/>
      <w:lvlText w:val="%1"/>
      <w:lvlJc w:val="left"/>
      <w:pPr>
        <w:ind w:left="1261" w:hanging="71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61" w:hanging="71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66" w:hanging="71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505" w:hanging="71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54" w:hanging="71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03" w:hanging="71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51" w:hanging="71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00" w:hanging="71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9" w:hanging="719"/>
      </w:pPr>
      <w:rPr>
        <w:rFonts w:hint="default"/>
        <w:lang w:val="id" w:eastAsia="en-US" w:bidi="ar-SA"/>
      </w:rPr>
    </w:lvl>
  </w:abstractNum>
  <w:abstractNum w:abstractNumId="1">
    <w:nsid w:val="50DE21C9"/>
    <w:multiLevelType w:val="multilevel"/>
    <w:tmpl w:val="CDA489E6"/>
    <w:lvl w:ilvl="0">
      <w:start w:val="5"/>
      <w:numFmt w:val="decimal"/>
      <w:lvlText w:val="%1"/>
      <w:lvlJc w:val="left"/>
      <w:pPr>
        <w:ind w:left="1253" w:hanging="70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3" w:hanging="70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757" w:hanging="70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05" w:hanging="70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54" w:hanging="70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03" w:hanging="70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51" w:hanging="70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00" w:hanging="70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9" w:hanging="706"/>
      </w:pPr>
      <w:rPr>
        <w:rFonts w:hint="default"/>
        <w:lang w:val="id" w:eastAsia="en-US" w:bidi="ar-SA"/>
      </w:rPr>
    </w:lvl>
  </w:abstractNum>
  <w:abstractNum w:abstractNumId="2">
    <w:nsid w:val="54144D94"/>
    <w:multiLevelType w:val="multilevel"/>
    <w:tmpl w:val="D35E4AA0"/>
    <w:lvl w:ilvl="0">
      <w:start w:val="4"/>
      <w:numFmt w:val="decimal"/>
      <w:lvlText w:val="%1"/>
      <w:lvlJc w:val="left"/>
      <w:pPr>
        <w:ind w:left="1253" w:hanging="70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3" w:hanging="70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53" w:hanging="70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253" w:hanging="70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4254" w:hanging="70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03" w:hanging="70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51" w:hanging="70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00" w:hanging="70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9" w:hanging="706"/>
      </w:pPr>
      <w:rPr>
        <w:rFonts w:hint="default"/>
        <w:lang w:val="id" w:eastAsia="en-US" w:bidi="ar-SA"/>
      </w:rPr>
    </w:lvl>
  </w:abstractNum>
  <w:abstractNum w:abstractNumId="3">
    <w:nsid w:val="605278C2"/>
    <w:multiLevelType w:val="multilevel"/>
    <w:tmpl w:val="8A2C2A36"/>
    <w:lvl w:ilvl="0">
      <w:start w:val="1"/>
      <w:numFmt w:val="decimal"/>
      <w:lvlText w:val="%1"/>
      <w:lvlJc w:val="left"/>
      <w:pPr>
        <w:ind w:left="1253" w:hanging="70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3" w:hanging="70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757" w:hanging="70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05" w:hanging="70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54" w:hanging="70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03" w:hanging="70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51" w:hanging="70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00" w:hanging="70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9" w:hanging="706"/>
      </w:pPr>
      <w:rPr>
        <w:rFonts w:hint="default"/>
        <w:lang w:val="id" w:eastAsia="en-US" w:bidi="ar-SA"/>
      </w:rPr>
    </w:lvl>
  </w:abstractNum>
  <w:abstractNum w:abstractNumId="4">
    <w:nsid w:val="6E1277F1"/>
    <w:multiLevelType w:val="multilevel"/>
    <w:tmpl w:val="3384BA6A"/>
    <w:lvl w:ilvl="0">
      <w:start w:val="3"/>
      <w:numFmt w:val="decimal"/>
      <w:lvlText w:val="%1"/>
      <w:lvlJc w:val="left"/>
      <w:pPr>
        <w:ind w:left="1253" w:hanging="70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3" w:hanging="70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757" w:hanging="70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05" w:hanging="70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54" w:hanging="70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03" w:hanging="70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51" w:hanging="70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00" w:hanging="70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9" w:hanging="706"/>
      </w:pPr>
      <w:rPr>
        <w:rFonts w:hint="default"/>
        <w:lang w:val="id" w:eastAsia="en-US" w:bidi="ar-SA"/>
      </w:rPr>
    </w:lvl>
  </w:abstractNum>
  <w:abstractNum w:abstractNumId="5">
    <w:nsid w:val="71966360"/>
    <w:multiLevelType w:val="multilevel"/>
    <w:tmpl w:val="EF0E8400"/>
    <w:lvl w:ilvl="0">
      <w:start w:val="4"/>
      <w:numFmt w:val="decimal"/>
      <w:lvlText w:val="%1"/>
      <w:lvlJc w:val="left"/>
      <w:pPr>
        <w:ind w:left="1253" w:hanging="706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253" w:hanging="70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53" w:hanging="70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253" w:hanging="70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4254" w:hanging="70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03" w:hanging="70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51" w:hanging="70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00" w:hanging="70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9" w:hanging="706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25"/>
    <w:rsid w:val="000B62AD"/>
    <w:rsid w:val="003656F3"/>
    <w:rsid w:val="004E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E1D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4E1D25"/>
    <w:pPr>
      <w:ind w:left="762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E1D25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4E1D2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E1D25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3656F3"/>
    <w:pPr>
      <w:spacing w:before="328"/>
      <w:ind w:left="119"/>
    </w:pPr>
    <w:rPr>
      <w:b/>
      <w:bCs/>
    </w:rPr>
  </w:style>
  <w:style w:type="paragraph" w:styleId="TOC2">
    <w:name w:val="toc 2"/>
    <w:basedOn w:val="Normal"/>
    <w:uiPriority w:val="1"/>
    <w:qFormat/>
    <w:rsid w:val="003656F3"/>
    <w:pPr>
      <w:spacing w:before="227"/>
      <w:ind w:left="1253" w:hanging="706"/>
    </w:pPr>
  </w:style>
  <w:style w:type="paragraph" w:styleId="TOC3">
    <w:name w:val="toc 3"/>
    <w:basedOn w:val="Normal"/>
    <w:uiPriority w:val="1"/>
    <w:qFormat/>
    <w:rsid w:val="003656F3"/>
    <w:pPr>
      <w:spacing w:before="227"/>
      <w:ind w:left="1253" w:hanging="720"/>
    </w:pPr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6F3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E1D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4E1D25"/>
    <w:pPr>
      <w:ind w:left="762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E1D25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4E1D2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E1D25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3656F3"/>
    <w:pPr>
      <w:spacing w:before="328"/>
      <w:ind w:left="119"/>
    </w:pPr>
    <w:rPr>
      <w:b/>
      <w:bCs/>
    </w:rPr>
  </w:style>
  <w:style w:type="paragraph" w:styleId="TOC2">
    <w:name w:val="toc 2"/>
    <w:basedOn w:val="Normal"/>
    <w:uiPriority w:val="1"/>
    <w:qFormat/>
    <w:rsid w:val="003656F3"/>
    <w:pPr>
      <w:spacing w:before="227"/>
      <w:ind w:left="1253" w:hanging="706"/>
    </w:pPr>
  </w:style>
  <w:style w:type="paragraph" w:styleId="TOC3">
    <w:name w:val="toc 3"/>
    <w:basedOn w:val="Normal"/>
    <w:uiPriority w:val="1"/>
    <w:qFormat/>
    <w:rsid w:val="003656F3"/>
    <w:pPr>
      <w:spacing w:before="227"/>
      <w:ind w:left="1253" w:hanging="720"/>
    </w:pPr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6F3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AdibServer</dc:creator>
  <cp:lastModifiedBy>AdibServer</cp:lastModifiedBy>
  <cp:revision>2</cp:revision>
  <cp:lastPrinted>2023-02-13T07:54:00Z</cp:lastPrinted>
  <dcterms:created xsi:type="dcterms:W3CDTF">2023-02-13T07:55:00Z</dcterms:created>
  <dcterms:modified xsi:type="dcterms:W3CDTF">2023-02-13T07:55:00Z</dcterms:modified>
</cp:coreProperties>
</file>