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41" w:rsidRPr="005904E2" w:rsidRDefault="00B22F10" w:rsidP="005904E2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Abstrak</w:t>
      </w:r>
      <w:proofErr w:type="spellEnd"/>
    </w:p>
    <w:p w:rsidR="004F4941" w:rsidRDefault="00B22F10" w:rsidP="005904E2">
      <w:pPr>
        <w:spacing w:line="240" w:lineRule="auto"/>
        <w:ind w:left="0" w:firstLine="62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menguji apakah likuiditas berpengaruh signifikan secara parsial dan simultan (X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), Jaminan Aset (X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), dan Umur Obligasi (X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) terhadap Peringkat Obligasi pada Lembaga Keuangan yang terdaftar di Bursa Efek Indonesia. </w:t>
      </w:r>
      <w:r>
        <w:rPr>
          <w:rFonts w:ascii="Times New Roman" w:hAnsi="Times New Roman" w:cs="Times New Roman"/>
          <w:sz w:val="24"/>
        </w:rPr>
        <w:t xml:space="preserve">Penelitian menggunakan Metode Kuantitatif yang seluruh Sampel dan Populasi diambil dari seluruh Lembaga Keuangan yang terdaftar di Bursa Efek Indonesia tahun 2020 melalui website resmi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ndonesia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</w:rPr>
          <w:t>www.idx.co.id</w:t>
        </w:r>
      </w:hyperlink>
      <w:r>
        <w:rPr>
          <w:rFonts w:ascii="Times New Roman" w:hAnsi="Times New Roman" w:cs="Times New Roman"/>
          <w:sz w:val="24"/>
        </w:rPr>
        <w:t xml:space="preserve">. Teknik dalam pengambilan sampel menggunakan </w:t>
      </w:r>
      <w:r>
        <w:rPr>
          <w:rFonts w:ascii="Times New Roman" w:hAnsi="Times New Roman" w:cs="Times New Roman"/>
          <w:i/>
          <w:sz w:val="24"/>
        </w:rPr>
        <w:t>Purposive Sampling</w:t>
      </w:r>
      <w:r>
        <w:rPr>
          <w:rFonts w:hAnsi="Times New Roman" w:cs="Times New Roman"/>
          <w:i/>
          <w:sz w:val="24"/>
        </w:rPr>
        <w:t>.</w:t>
      </w:r>
    </w:p>
    <w:p w:rsidR="004F4941" w:rsidRDefault="00B22F10" w:rsidP="005904E2">
      <w:pPr>
        <w:spacing w:after="0" w:line="240" w:lineRule="auto"/>
        <w:ind w:left="0" w:firstLine="6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penelitian ini menunjukkan bahwa Likuiditas (X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)  berpengaruh signifikan secara parsial terhadap peringkat obligasi yang terdaftar di Bursa Efek Indonesia. Hal ini dibuktikan dari nila</w:t>
      </w:r>
      <w:r>
        <w:rPr>
          <w:rFonts w:ascii="Times New Roman" w:hAnsi="Times New Roman" w:cs="Times New Roman"/>
          <w:sz w:val="24"/>
        </w:rPr>
        <w:t>i koefisien regresi 1,628 dan nilai sig sebesar 0,032. Jaminan asset (X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) tidak berpengaruh signifikan secara parsial terhadap peringkat obligasi. Hal ini dibuktikan dari nilai koefisien regresi -8,334 dan nilai sig 0,964. Umur obligasi (X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 tidak berpenga</w:t>
      </w:r>
      <w:r>
        <w:rPr>
          <w:rFonts w:ascii="Times New Roman" w:hAnsi="Times New Roman" w:cs="Times New Roman"/>
          <w:sz w:val="24"/>
        </w:rPr>
        <w:t>ruh signifikan secara parsial terhadap peringkat obligasi. Hal ini dibuktikan dari nilai koefisien regresi 2,928 dan nilai sig 0,064. Likuiditas, Jaminan Aset, dan Umur Obligasi (X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) tidak berpengaruh secara simultan terhadap peringkat obligasi. Hal ini di</w:t>
      </w:r>
      <w:r>
        <w:rPr>
          <w:rFonts w:ascii="Times New Roman" w:hAnsi="Times New Roman" w:cs="Times New Roman"/>
          <w:sz w:val="24"/>
        </w:rPr>
        <w:t>buktikan nilai F-hitung sebesar 2,440 dengan nilai sig sebesar 0,081.</w:t>
      </w:r>
    </w:p>
    <w:p w:rsidR="004F4941" w:rsidRDefault="004F4941" w:rsidP="005904E2">
      <w:pPr>
        <w:pStyle w:val="ListParagraph"/>
        <w:spacing w:after="0" w:line="240" w:lineRule="auto"/>
        <w:ind w:left="1440" w:firstLine="0"/>
        <w:rPr>
          <w:rFonts w:ascii="Times New Roman" w:hAnsi="Times New Roman" w:cs="Times New Roman"/>
          <w:sz w:val="24"/>
        </w:rPr>
      </w:pPr>
    </w:p>
    <w:p w:rsidR="004F4941" w:rsidRDefault="00B22F10" w:rsidP="005904E2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Jaminan</w:t>
      </w:r>
      <w:proofErr w:type="spellEnd"/>
      <w:r>
        <w:rPr>
          <w:rFonts w:ascii="Times New Roman" w:hAnsi="Times New Roman" w:cs="Times New Roman"/>
          <w:sz w:val="24"/>
        </w:rPr>
        <w:t xml:space="preserve"> Aset, Umur Obligasi dan Peringkat Obligasi</w:t>
      </w:r>
    </w:p>
    <w:p w:rsidR="004F4941" w:rsidRDefault="004F4941">
      <w:pPr>
        <w:ind w:firstLine="621"/>
        <w:rPr>
          <w:rFonts w:ascii="Times New Roman" w:hAnsi="Times New Roman" w:cs="Times New Roman"/>
          <w:sz w:val="24"/>
        </w:rPr>
      </w:pPr>
    </w:p>
    <w:sectPr w:rsidR="004F4941" w:rsidSect="005904E2">
      <w:footerReference w:type="default" r:id="rId10"/>
      <w:pgSz w:w="11907" w:h="16839" w:code="9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10" w:rsidRDefault="00B22F10" w:rsidP="005904E2">
      <w:pPr>
        <w:spacing w:after="0" w:line="240" w:lineRule="auto"/>
      </w:pPr>
      <w:r>
        <w:separator/>
      </w:r>
    </w:p>
  </w:endnote>
  <w:endnote w:type="continuationSeparator" w:id="0">
    <w:p w:rsidR="00B22F10" w:rsidRDefault="00B22F10" w:rsidP="005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836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4E2" w:rsidRDefault="00590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5904E2" w:rsidRDefault="00590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10" w:rsidRDefault="00B22F10" w:rsidP="005904E2">
      <w:pPr>
        <w:spacing w:after="0" w:line="240" w:lineRule="auto"/>
      </w:pPr>
      <w:r>
        <w:separator/>
      </w:r>
    </w:p>
  </w:footnote>
  <w:footnote w:type="continuationSeparator" w:id="0">
    <w:p w:rsidR="00B22F10" w:rsidRDefault="00B22F10" w:rsidP="0059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0667E88"/>
    <w:lvl w:ilvl="0" w:tplc="407E8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41"/>
    <w:rsid w:val="004F4941"/>
    <w:rsid w:val="005904E2"/>
    <w:rsid w:val="00B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paragraph" w:styleId="Header">
    <w:name w:val="header"/>
    <w:basedOn w:val="Normal"/>
    <w:link w:val="HeaderChar"/>
    <w:uiPriority w:val="99"/>
    <w:unhideWhenUsed/>
    <w:rsid w:val="0059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E2"/>
  </w:style>
  <w:style w:type="paragraph" w:styleId="Footer">
    <w:name w:val="footer"/>
    <w:basedOn w:val="Normal"/>
    <w:link w:val="FooterChar"/>
    <w:uiPriority w:val="99"/>
    <w:unhideWhenUsed/>
    <w:rsid w:val="0059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paragraph" w:styleId="Header">
    <w:name w:val="header"/>
    <w:basedOn w:val="Normal"/>
    <w:link w:val="HeaderChar"/>
    <w:uiPriority w:val="99"/>
    <w:unhideWhenUsed/>
    <w:rsid w:val="0059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E2"/>
  </w:style>
  <w:style w:type="paragraph" w:styleId="Footer">
    <w:name w:val="footer"/>
    <w:basedOn w:val="Normal"/>
    <w:link w:val="FooterChar"/>
    <w:uiPriority w:val="99"/>
    <w:unhideWhenUsed/>
    <w:rsid w:val="0059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368D-17ED-4DBB-ABEC-6963904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AdibServer</cp:lastModifiedBy>
  <cp:revision>2</cp:revision>
  <cp:lastPrinted>2023-02-09T05:29:00Z</cp:lastPrinted>
  <dcterms:created xsi:type="dcterms:W3CDTF">2023-02-09T05:29:00Z</dcterms:created>
  <dcterms:modified xsi:type="dcterms:W3CDTF">2023-02-09T05:29:00Z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63bbb5d763ff4057812d13a2c5da99ee</vt:lpwstr>
  </property>
</Properties>
</file>