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F9" w:rsidRDefault="009030F9" w:rsidP="009030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FD406C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ANALISIS KINERJA KEUANGAN PADA PT. INDOFOOD CBP SUKSES MAKMUR TBK YANG TERDAFTAR </w:t>
      </w:r>
    </w:p>
    <w:p w:rsidR="009030F9" w:rsidRPr="00FD406C" w:rsidRDefault="009030F9" w:rsidP="009030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D406C">
        <w:rPr>
          <w:rFonts w:ascii="Times New Roman" w:hAnsi="Times New Roman" w:cs="Times New Roman"/>
          <w:b/>
          <w:sz w:val="24"/>
          <w:szCs w:val="24"/>
          <w:lang w:val="id-ID"/>
        </w:rPr>
        <w:t>DI BURSA EFEK INDONESIA</w:t>
      </w:r>
    </w:p>
    <w:p w:rsidR="009030F9" w:rsidRDefault="009030F9" w:rsidP="009030F9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030F9" w:rsidRDefault="009030F9" w:rsidP="009030F9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30F9" w:rsidRDefault="009030F9" w:rsidP="009030F9">
      <w:pPr>
        <w:spacing w:line="480" w:lineRule="auto"/>
        <w:ind w:firstLine="72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             GUSTI PUTU NOVI ARIANTI</w:t>
      </w:r>
    </w:p>
    <w:p w:rsidR="009030F9" w:rsidRDefault="009030F9" w:rsidP="009030F9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                                        2020212009</w:t>
      </w:r>
    </w:p>
    <w:p w:rsidR="009030F9" w:rsidRPr="00175BE1" w:rsidRDefault="009030F9" w:rsidP="009030F9">
      <w:pPr>
        <w:spacing w:line="480" w:lineRule="auto"/>
        <w:ind w:firstLine="72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                             ABSTRAK</w:t>
      </w:r>
    </w:p>
    <w:p w:rsidR="009030F9" w:rsidRPr="000C21B8" w:rsidRDefault="009030F9" w:rsidP="009030F9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neraca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rugi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modal,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perhitunagan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PT Indofood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Makmur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Tbk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dokumentasi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skunder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skunder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tahunan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PT Indofood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Cbp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Makmur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Tbk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proofErr w:type="gramEnd"/>
    </w:p>
    <w:p w:rsidR="009030F9" w:rsidRPr="000C21B8" w:rsidRDefault="009030F9" w:rsidP="009030F9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PT.Indofood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Makmur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Tbk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PT. Indofood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Makmur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Tbk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menutupi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hutang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pendeknya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1B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penagihan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piutang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1B8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C21B8">
        <w:rPr>
          <w:rFonts w:ascii="Times New Roman" w:eastAsia="Times New Roman" w:hAnsi="Times New Roman" w:cs="Times New Roman"/>
          <w:sz w:val="24"/>
          <w:szCs w:val="24"/>
        </w:rPr>
        <w:t xml:space="preserve"> yang lama.</w:t>
      </w:r>
      <w:proofErr w:type="gramEnd"/>
    </w:p>
    <w:p w:rsidR="009030F9" w:rsidRPr="000C21B8" w:rsidRDefault="009030F9" w:rsidP="009030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0F9" w:rsidRPr="009226EA" w:rsidRDefault="009030F9" w:rsidP="009030F9">
      <w:pPr>
        <w:widowControl/>
        <w:autoSpaceDE/>
        <w:autoSpaceDN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Kata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kunci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rasio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keuangan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digunakan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mengevaluasi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keuangan</w:t>
      </w:r>
      <w:proofErr w:type="spellEnd"/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26EA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perusahaan</w:t>
      </w:r>
      <w:r w:rsidRPr="009226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030F9" w:rsidRPr="009226EA" w:rsidRDefault="009030F9" w:rsidP="009030F9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</w:p>
    <w:p w:rsidR="0062718A" w:rsidRPr="009226EA" w:rsidRDefault="0062718A">
      <w:pPr>
        <w:rPr>
          <w:rFonts w:ascii="Times New Roman" w:eastAsiaTheme="minorHAnsi" w:hAnsi="Times New Roman" w:cstheme="minorBidi"/>
          <w:b/>
          <w:kern w:val="2"/>
          <w:sz w:val="24"/>
          <w:lang w:val="id-ID"/>
          <w14:ligatures w14:val="standardContextual"/>
        </w:rPr>
      </w:pPr>
    </w:p>
    <w:sectPr w:rsidR="0062718A" w:rsidRPr="009226EA" w:rsidSect="009030F9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F9"/>
    <w:rsid w:val="00543762"/>
    <w:rsid w:val="0062718A"/>
    <w:rsid w:val="009030F9"/>
    <w:rsid w:val="0092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AdibServer</cp:lastModifiedBy>
  <cp:revision>2</cp:revision>
  <dcterms:created xsi:type="dcterms:W3CDTF">2024-07-18T03:24:00Z</dcterms:created>
  <dcterms:modified xsi:type="dcterms:W3CDTF">2024-07-18T03:24:00Z</dcterms:modified>
</cp:coreProperties>
</file>