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spacing w:line="237" w:lineRule="auto"/>
      </w:pPr>
      <w:r>
        <w:rPr/>
        <w:t>THE USE OF THE POWER OF TWO STRATEGIES IN TEACHING READING SKILL</w:t>
      </w:r>
      <w:r>
        <w:rPr>
          <w:spacing w:val="-5"/>
        </w:rPr>
        <w:t> </w:t>
      </w:r>
      <w:r>
        <w:rPr/>
        <w:t>TO</w:t>
      </w:r>
      <w:r>
        <w:rPr>
          <w:spacing w:val="-3"/>
        </w:rPr>
        <w:t> </w:t>
      </w:r>
      <w:r>
        <w:rPr/>
        <w:t>THE</w:t>
      </w:r>
      <w:r>
        <w:rPr>
          <w:spacing w:val="-3"/>
        </w:rPr>
        <w:t> </w:t>
      </w:r>
      <w:r>
        <w:rPr/>
        <w:t>10</w:t>
      </w:r>
      <w:r>
        <w:rPr>
          <w:position w:val="8"/>
          <w:sz w:val="16"/>
        </w:rPr>
        <w:t>Th</w:t>
      </w:r>
      <w:r>
        <w:rPr>
          <w:spacing w:val="16"/>
          <w:position w:val="8"/>
          <w:sz w:val="16"/>
        </w:rPr>
        <w:t> </w:t>
      </w:r>
      <w:r>
        <w:rPr/>
        <w:t>GRADE</w:t>
      </w:r>
      <w:r>
        <w:rPr>
          <w:spacing w:val="-3"/>
        </w:rPr>
        <w:t> </w:t>
      </w:r>
      <w:r>
        <w:rPr/>
        <w:t>STUDENTS</w:t>
      </w:r>
      <w:r>
        <w:rPr>
          <w:spacing w:val="-3"/>
        </w:rPr>
        <w:t> </w:t>
      </w:r>
      <w:r>
        <w:rPr/>
        <w:t>OF</w:t>
      </w:r>
      <w:r>
        <w:rPr>
          <w:spacing w:val="-6"/>
        </w:rPr>
        <w:t> </w:t>
      </w:r>
      <w:r>
        <w:rPr/>
        <w:t>MUHAMMADIYAH</w:t>
      </w:r>
      <w:r>
        <w:rPr>
          <w:spacing w:val="-3"/>
        </w:rPr>
        <w:t> </w:t>
      </w:r>
      <w:r>
        <w:rPr/>
        <w:t>SENIOR</w:t>
      </w:r>
      <w:r>
        <w:rPr>
          <w:spacing w:val="-3"/>
        </w:rPr>
        <w:t> </w:t>
      </w:r>
      <w:r>
        <w:rPr/>
        <w:t>HIGH SCHOOL 6 OF PALEMBANG.</w:t>
      </w:r>
    </w:p>
    <w:p>
      <w:pPr>
        <w:pStyle w:val="Heading1"/>
        <w:spacing w:before="123"/>
        <w:ind w:right="115"/>
        <w:jc w:val="center"/>
      </w:pPr>
      <w:r>
        <w:rPr/>
        <w:t>Muhammad</w:t>
      </w:r>
      <w:r>
        <w:rPr>
          <w:spacing w:val="-6"/>
        </w:rPr>
        <w:t> </w:t>
      </w:r>
      <w:r>
        <w:rPr/>
        <w:t>Tias</w:t>
      </w:r>
      <w:r>
        <w:rPr>
          <w:spacing w:val="-5"/>
        </w:rPr>
        <w:t> </w:t>
      </w:r>
      <w:r>
        <w:rPr/>
        <w:t>Al-Amin</w:t>
      </w:r>
      <w:r>
        <w:rPr>
          <w:vertAlign w:val="superscript"/>
        </w:rPr>
        <w:t>1</w:t>
      </w:r>
      <w:r>
        <w:rPr>
          <w:vertAlign w:val="baseline"/>
        </w:rPr>
        <w:t>,</w:t>
      </w:r>
      <w:r>
        <w:rPr>
          <w:spacing w:val="-6"/>
          <w:vertAlign w:val="baseline"/>
        </w:rPr>
        <w:t> </w:t>
      </w:r>
      <w:r>
        <w:rPr>
          <w:vertAlign w:val="baseline"/>
        </w:rPr>
        <w:t>Herlina</w:t>
      </w:r>
      <w:r>
        <w:rPr>
          <w:vertAlign w:val="superscript"/>
        </w:rPr>
        <w:t>2</w:t>
      </w:r>
      <w:r>
        <w:rPr>
          <w:vertAlign w:val="baseline"/>
        </w:rPr>
        <w:t>,</w:t>
      </w:r>
      <w:r>
        <w:rPr>
          <w:spacing w:val="-5"/>
          <w:vertAlign w:val="baseline"/>
        </w:rPr>
        <w:t> </w:t>
      </w:r>
      <w:r>
        <w:rPr>
          <w:spacing w:val="-2"/>
          <w:vertAlign w:val="baseline"/>
        </w:rPr>
        <w:t>Noviati</w:t>
      </w:r>
      <w:r>
        <w:rPr>
          <w:spacing w:val="-2"/>
          <w:vertAlign w:val="superscript"/>
        </w:rPr>
        <w:t>3</w:t>
      </w:r>
    </w:p>
    <w:p>
      <w:pPr>
        <w:pStyle w:val="BodyText"/>
        <w:rPr>
          <w:b/>
        </w:rPr>
      </w:pPr>
    </w:p>
    <w:p>
      <w:pPr>
        <w:pStyle w:val="BodyText"/>
        <w:spacing w:before="64"/>
        <w:rPr>
          <w:b/>
        </w:rPr>
      </w:pPr>
    </w:p>
    <w:p>
      <w:pPr>
        <w:spacing w:line="360" w:lineRule="auto" w:before="0"/>
        <w:ind w:left="2436" w:right="2556" w:firstLine="0"/>
        <w:jc w:val="center"/>
        <w:rPr>
          <w:sz w:val="20"/>
        </w:rPr>
      </w:pPr>
      <w:r>
        <w:rPr>
          <w:sz w:val="22"/>
        </w:rPr>
        <w:t>Universitas</w:t>
      </w:r>
      <w:r>
        <w:rPr>
          <w:spacing w:val="-14"/>
          <w:sz w:val="22"/>
        </w:rPr>
        <w:t> </w:t>
      </w:r>
      <w:r>
        <w:rPr>
          <w:sz w:val="22"/>
        </w:rPr>
        <w:t>PGRI</w:t>
      </w:r>
      <w:r>
        <w:rPr>
          <w:spacing w:val="-14"/>
          <w:sz w:val="22"/>
        </w:rPr>
        <w:t> </w:t>
      </w:r>
      <w:r>
        <w:rPr>
          <w:sz w:val="22"/>
        </w:rPr>
        <w:t>Palembang </w:t>
      </w:r>
      <w:hyperlink r:id="rId5">
        <w:r>
          <w:rPr>
            <w:color w:val="0000FF"/>
            <w:spacing w:val="-2"/>
            <w:sz w:val="20"/>
            <w:highlight w:val="yellow"/>
            <w:u w:val="single" w:color="0000FF"/>
          </w:rPr>
          <w:t>mtiasalamin@gmail.com</w:t>
        </w:r>
      </w:hyperlink>
      <w:r>
        <w:rPr>
          <w:color w:val="0000FF"/>
          <w:spacing w:val="-2"/>
          <w:sz w:val="20"/>
        </w:rPr>
        <w:t> </w:t>
      </w:r>
      <w:hyperlink r:id="rId6">
        <w:r>
          <w:rPr>
            <w:color w:val="0000FF"/>
            <w:spacing w:val="-2"/>
            <w:sz w:val="20"/>
            <w:u w:val="single" w:color="0000FF"/>
          </w:rPr>
          <w:t>herlinaasantoso@gmail.com</w:t>
        </w:r>
      </w:hyperlink>
      <w:r>
        <w:rPr>
          <w:color w:val="0000FF"/>
          <w:spacing w:val="-2"/>
          <w:sz w:val="20"/>
        </w:rPr>
        <w:t> </w:t>
      </w:r>
      <w:hyperlink r:id="rId7">
        <w:r>
          <w:rPr>
            <w:color w:val="0000FF"/>
            <w:spacing w:val="-2"/>
            <w:sz w:val="20"/>
            <w:u w:val="single" w:color="0000FF"/>
          </w:rPr>
          <w:t>noviati01969@gmail.com</w:t>
        </w:r>
      </w:hyperlink>
    </w:p>
    <w:p>
      <w:pPr>
        <w:pStyle w:val="BodyText"/>
        <w:spacing w:before="60"/>
        <w:rPr>
          <w:sz w:val="20"/>
        </w:rPr>
      </w:pPr>
    </w:p>
    <w:p>
      <w:pPr>
        <w:spacing w:after="0"/>
        <w:rPr>
          <w:sz w:val="20"/>
        </w:rPr>
        <w:sectPr>
          <w:type w:val="continuous"/>
          <w:pgSz w:w="11910" w:h="16840"/>
          <w:pgMar w:top="1840" w:bottom="280" w:left="1440" w:right="1320"/>
        </w:sectPr>
      </w:pPr>
    </w:p>
    <w:p>
      <w:pPr>
        <w:spacing w:before="221"/>
        <w:ind w:left="991" w:right="0" w:firstLine="0"/>
        <w:jc w:val="left"/>
        <w:rPr>
          <w:sz w:val="20"/>
        </w:rPr>
      </w:pPr>
      <w:r>
        <w:rPr>
          <w:spacing w:val="-2"/>
          <w:sz w:val="20"/>
        </w:rPr>
        <w:t>Accepted:</w:t>
      </w:r>
    </w:p>
    <w:p>
      <w:pPr>
        <w:pStyle w:val="BodyText"/>
        <w:rPr>
          <w:sz w:val="20"/>
        </w:rPr>
      </w:pPr>
    </w:p>
    <w:p>
      <w:pPr>
        <w:pStyle w:val="BodyText"/>
        <w:spacing w:before="128"/>
        <w:rPr>
          <w:sz w:val="20"/>
        </w:rPr>
      </w:pPr>
    </w:p>
    <w:p>
      <w:pPr>
        <w:spacing w:before="0"/>
        <w:ind w:left="991" w:right="0" w:firstLine="0"/>
        <w:jc w:val="left"/>
        <w:rPr>
          <w:sz w:val="20"/>
        </w:rPr>
      </w:pPr>
      <w:r>
        <w:rPr>
          <w:spacing w:val="-2"/>
          <w:sz w:val="20"/>
        </w:rPr>
        <w:t>Published:</w:t>
      </w:r>
    </w:p>
    <w:p>
      <w:pPr>
        <w:pStyle w:val="BodyText"/>
        <w:rPr>
          <w:sz w:val="20"/>
        </w:rPr>
      </w:pPr>
    </w:p>
    <w:p>
      <w:pPr>
        <w:pStyle w:val="BodyText"/>
        <w:spacing w:before="126"/>
        <w:rPr>
          <w:sz w:val="20"/>
        </w:rPr>
      </w:pPr>
    </w:p>
    <w:p>
      <w:pPr>
        <w:spacing w:line="259" w:lineRule="auto" w:before="0"/>
        <w:ind w:left="991" w:right="196" w:firstLine="0"/>
        <w:jc w:val="left"/>
        <w:rPr>
          <w:sz w:val="20"/>
        </w:rPr>
      </w:pPr>
      <w:r>
        <w:rPr>
          <w:spacing w:val="-2"/>
          <w:sz w:val="20"/>
        </w:rPr>
        <w:t>Corresponding Author: </w:t>
      </w:r>
      <w:r>
        <w:rPr>
          <w:sz w:val="20"/>
        </w:rPr>
        <w:t>Muhammad</w:t>
      </w:r>
      <w:r>
        <w:rPr>
          <w:spacing w:val="-13"/>
          <w:sz w:val="20"/>
        </w:rPr>
        <w:t> </w:t>
      </w:r>
      <w:r>
        <w:rPr>
          <w:sz w:val="20"/>
        </w:rPr>
        <w:t>Tias </w:t>
      </w:r>
      <w:r>
        <w:rPr>
          <w:spacing w:val="-2"/>
          <w:sz w:val="20"/>
        </w:rPr>
        <w:t>Al-Amin</w:t>
      </w:r>
    </w:p>
    <w:p>
      <w:pPr>
        <w:pStyle w:val="BodyText"/>
        <w:rPr>
          <w:sz w:val="20"/>
        </w:rPr>
      </w:pPr>
    </w:p>
    <w:p>
      <w:pPr>
        <w:pStyle w:val="BodyText"/>
        <w:spacing w:before="107"/>
        <w:rPr>
          <w:sz w:val="20"/>
        </w:rPr>
      </w:pPr>
    </w:p>
    <w:p>
      <w:pPr>
        <w:spacing w:line="259" w:lineRule="auto" w:before="0"/>
        <w:ind w:left="991" w:right="0" w:firstLine="0"/>
        <w:jc w:val="left"/>
        <w:rPr>
          <w:sz w:val="20"/>
        </w:rPr>
      </w:pPr>
      <w:r>
        <w:rPr>
          <w:spacing w:val="-2"/>
          <w:sz w:val="20"/>
        </w:rPr>
        <w:t>Email Corresponding: mtiasalamin@gmai l.com</w:t>
      </w:r>
    </w:p>
    <w:p>
      <w:pPr>
        <w:pStyle w:val="Heading1"/>
        <w:ind w:left="245"/>
      </w:pPr>
      <w:r>
        <w:rPr>
          <w:b w:val="0"/>
        </w:rPr>
        <w:br w:type="column"/>
      </w:r>
      <w:r>
        <w:rPr>
          <w:spacing w:val="-2"/>
        </w:rPr>
        <w:t>ABSTRACT</w:t>
      </w:r>
    </w:p>
    <w:p>
      <w:pPr>
        <w:pStyle w:val="BodyText"/>
        <w:spacing w:before="119"/>
        <w:ind w:left="245" w:right="114"/>
        <w:jc w:val="both"/>
      </w:pPr>
      <w:r>
        <w:rPr/>
        <mc:AlternateContent>
          <mc:Choice Requires="wps">
            <w:drawing>
              <wp:anchor distT="0" distB="0" distL="0" distR="0" allowOverlap="1" layoutInCell="1" locked="0" behindDoc="1" simplePos="0" relativeHeight="487558656">
                <wp:simplePos x="0" y="0"/>
                <wp:positionH relativeFrom="page">
                  <wp:posOffset>2619057</wp:posOffset>
                </wp:positionH>
                <wp:positionV relativeFrom="paragraph">
                  <wp:posOffset>-176236</wp:posOffset>
                </wp:positionV>
                <wp:extent cx="1905000" cy="4505325"/>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1905000" cy="4505325"/>
                          <a:chExt cx="1905000" cy="4505325"/>
                        </a:xfrm>
                      </wpg:grpSpPr>
                      <wps:wsp>
                        <wps:cNvPr id="2" name="Graphic 2"/>
                        <wps:cNvSpPr/>
                        <wps:spPr>
                          <a:xfrm>
                            <a:off x="95821" y="4281948"/>
                            <a:ext cx="1809114" cy="1270"/>
                          </a:xfrm>
                          <a:custGeom>
                            <a:avLst/>
                            <a:gdLst/>
                            <a:ahLst/>
                            <a:cxnLst/>
                            <a:rect l="l" t="t" r="r" b="b"/>
                            <a:pathLst>
                              <a:path w="1809114" h="0">
                                <a:moveTo>
                                  <a:pt x="0" y="0"/>
                                </a:moveTo>
                                <a:lnTo>
                                  <a:pt x="1808823" y="0"/>
                                </a:lnTo>
                              </a:path>
                            </a:pathLst>
                          </a:custGeom>
                          <a:ln w="9113">
                            <a:solidFill>
                              <a:srgbClr val="000000"/>
                            </a:solidFill>
                            <a:prstDash val="solid"/>
                          </a:ln>
                        </wps:spPr>
                        <wps:bodyPr wrap="square" lIns="0" tIns="0" rIns="0" bIns="0" rtlCol="0">
                          <a:prstTxWarp prst="textNoShape">
                            <a:avLst/>
                          </a:prstTxWarp>
                          <a:noAutofit/>
                        </wps:bodyPr>
                      </wps:wsp>
                      <wps:wsp>
                        <wps:cNvPr id="3" name="Graphic 3"/>
                        <wps:cNvSpPr/>
                        <wps:spPr>
                          <a:xfrm>
                            <a:off x="4762" y="4762"/>
                            <a:ext cx="45085" cy="4495800"/>
                          </a:xfrm>
                          <a:custGeom>
                            <a:avLst/>
                            <a:gdLst/>
                            <a:ahLst/>
                            <a:cxnLst/>
                            <a:rect l="l" t="t" r="r" b="b"/>
                            <a:pathLst>
                              <a:path w="45085" h="4495800">
                                <a:moveTo>
                                  <a:pt x="0" y="0"/>
                                </a:moveTo>
                                <a:lnTo>
                                  <a:pt x="45085" y="449580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06.225006pt;margin-top:-13.876865pt;width:150pt;height:354.75pt;mso-position-horizontal-relative:page;mso-position-vertical-relative:paragraph;z-index:-15757824" id="docshapegroup1" coordorigin="4125,-278" coordsize="3000,7095">
                <v:line style="position:absolute" from="4275,6466" to="7124,6466" stroked="true" strokeweight=".7176pt" strokecolor="#000000">
                  <v:stroke dashstyle="solid"/>
                </v:line>
                <v:line style="position:absolute" from="4132,-270" to="4203,6810" stroked="true" strokeweight=".75pt" strokecolor="#000000">
                  <v:stroke dashstyle="solid"/>
                </v:line>
                <w10:wrap type="none"/>
              </v:group>
            </w:pict>
          </mc:Fallback>
        </mc:AlternateContent>
      </w:r>
      <w:r>
        <w:rPr/>
        <w:t>The</w:t>
      </w:r>
      <w:r>
        <w:rPr>
          <w:spacing w:val="-10"/>
        </w:rPr>
        <w:t> </w:t>
      </w:r>
      <w:r>
        <w:rPr/>
        <w:t>main</w:t>
      </w:r>
      <w:r>
        <w:rPr>
          <w:spacing w:val="-7"/>
        </w:rPr>
        <w:t> </w:t>
      </w:r>
      <w:r>
        <w:rPr/>
        <w:t>problem</w:t>
      </w:r>
      <w:r>
        <w:rPr>
          <w:spacing w:val="-8"/>
        </w:rPr>
        <w:t> </w:t>
      </w:r>
      <w:r>
        <w:rPr/>
        <w:t>of</w:t>
      </w:r>
      <w:r>
        <w:rPr>
          <w:spacing w:val="-9"/>
        </w:rPr>
        <w:t> </w:t>
      </w:r>
      <w:r>
        <w:rPr/>
        <w:t>this</w:t>
      </w:r>
      <w:r>
        <w:rPr>
          <w:spacing w:val="-9"/>
        </w:rPr>
        <w:t> </w:t>
      </w:r>
      <w:r>
        <w:rPr/>
        <w:t>research</w:t>
      </w:r>
      <w:r>
        <w:rPr>
          <w:spacing w:val="-7"/>
        </w:rPr>
        <w:t> </w:t>
      </w:r>
      <w:r>
        <w:rPr/>
        <w:t>problem.</w:t>
      </w:r>
      <w:r>
        <w:rPr>
          <w:spacing w:val="-7"/>
        </w:rPr>
        <w:t> </w:t>
      </w:r>
      <w:r>
        <w:rPr/>
        <w:t>First</w:t>
      </w:r>
      <w:r>
        <w:rPr>
          <w:spacing w:val="-9"/>
        </w:rPr>
        <w:t> </w:t>
      </w:r>
      <w:r>
        <w:rPr/>
        <w:t>of</w:t>
      </w:r>
      <w:r>
        <w:rPr>
          <w:spacing w:val="-9"/>
        </w:rPr>
        <w:t> </w:t>
      </w:r>
      <w:r>
        <w:rPr/>
        <w:t>all,</w:t>
      </w:r>
      <w:r>
        <w:rPr>
          <w:spacing w:val="-10"/>
        </w:rPr>
        <w:t> </w:t>
      </w:r>
      <w:r>
        <w:rPr/>
        <w:t>the</w:t>
      </w:r>
      <w:r>
        <w:rPr>
          <w:spacing w:val="-9"/>
        </w:rPr>
        <w:t> </w:t>
      </w:r>
      <w:r>
        <w:rPr/>
        <w:t>majority</w:t>
      </w:r>
      <w:r>
        <w:rPr>
          <w:spacing w:val="-10"/>
        </w:rPr>
        <w:t> </w:t>
      </w:r>
      <w:r>
        <w:rPr/>
        <w:t>of students rarely communicate in English.</w:t>
      </w:r>
      <w:r>
        <w:rPr>
          <w:spacing w:val="-3"/>
        </w:rPr>
        <w:t> </w:t>
      </w:r>
      <w:r>
        <w:rPr/>
        <w:t>They make</w:t>
      </w:r>
      <w:r>
        <w:rPr>
          <w:spacing w:val="-1"/>
        </w:rPr>
        <w:t> </w:t>
      </w:r>
      <w:r>
        <w:rPr/>
        <w:t>mistakes because they are confused. Because they need new vocabulary, students are always directed to the dictionary to find the words they use. Students can convey material more effectively after using the power of two strategies compared to now. The aimed this study to find out whether or</w:t>
      </w:r>
      <w:r>
        <w:rPr>
          <w:spacing w:val="-14"/>
        </w:rPr>
        <w:t> </w:t>
      </w:r>
      <w:r>
        <w:rPr/>
        <w:t>not</w:t>
      </w:r>
      <w:r>
        <w:rPr>
          <w:spacing w:val="-14"/>
        </w:rPr>
        <w:t> </w:t>
      </w:r>
      <w:r>
        <w:rPr/>
        <w:t>are</w:t>
      </w:r>
      <w:r>
        <w:rPr>
          <w:spacing w:val="-14"/>
        </w:rPr>
        <w:t> </w:t>
      </w:r>
      <w:r>
        <w:rPr/>
        <w:t>there</w:t>
      </w:r>
      <w:r>
        <w:rPr>
          <w:spacing w:val="-13"/>
        </w:rPr>
        <w:t> </w:t>
      </w:r>
      <w:r>
        <w:rPr/>
        <w:t>is</w:t>
      </w:r>
      <w:r>
        <w:rPr>
          <w:spacing w:val="-14"/>
        </w:rPr>
        <w:t> </w:t>
      </w:r>
      <w:r>
        <w:rPr/>
        <w:t>a</w:t>
      </w:r>
      <w:r>
        <w:rPr>
          <w:spacing w:val="-14"/>
        </w:rPr>
        <w:t> </w:t>
      </w:r>
      <w:r>
        <w:rPr/>
        <w:t>significant</w:t>
      </w:r>
      <w:r>
        <w:rPr>
          <w:spacing w:val="-12"/>
        </w:rPr>
        <w:t> </w:t>
      </w:r>
      <w:r>
        <w:rPr/>
        <w:t>difference</w:t>
      </w:r>
      <w:r>
        <w:rPr>
          <w:spacing w:val="-14"/>
        </w:rPr>
        <w:t> </w:t>
      </w:r>
      <w:r>
        <w:rPr/>
        <w:t>between</w:t>
      </w:r>
      <w:r>
        <w:rPr>
          <w:spacing w:val="-13"/>
        </w:rPr>
        <w:t> </w:t>
      </w:r>
      <w:r>
        <w:rPr/>
        <w:t>the</w:t>
      </w:r>
      <w:r>
        <w:rPr>
          <w:spacing w:val="-14"/>
        </w:rPr>
        <w:t> </w:t>
      </w:r>
      <w:r>
        <w:rPr/>
        <w:t>scores</w:t>
      </w:r>
      <w:r>
        <w:rPr>
          <w:spacing w:val="-13"/>
        </w:rPr>
        <w:t> </w:t>
      </w:r>
      <w:r>
        <w:rPr/>
        <w:t>of</w:t>
      </w:r>
      <w:r>
        <w:rPr>
          <w:spacing w:val="-14"/>
        </w:rPr>
        <w:t> </w:t>
      </w:r>
      <w:r>
        <w:rPr/>
        <w:t>the</w:t>
      </w:r>
      <w:r>
        <w:rPr>
          <w:spacing w:val="-10"/>
        </w:rPr>
        <w:t> </w:t>
      </w:r>
      <w:r>
        <w:rPr/>
        <w:t>10</w:t>
      </w:r>
      <w:r>
        <w:rPr>
          <w:vertAlign w:val="superscript"/>
        </w:rPr>
        <w:t>Th</w:t>
      </w:r>
      <w:r>
        <w:rPr>
          <w:vertAlign w:val="baseline"/>
        </w:rPr>
        <w:t> grade students applying The Power of Two Strategy model than the ones of those taught through conventional model at Vocational High School of Muhammadiyah 6 of Palembang. This study used true experimental</w:t>
      </w:r>
      <w:r>
        <w:rPr>
          <w:spacing w:val="-9"/>
          <w:vertAlign w:val="baseline"/>
        </w:rPr>
        <w:t> </w:t>
      </w:r>
      <w:r>
        <w:rPr>
          <w:vertAlign w:val="baseline"/>
        </w:rPr>
        <w:t>design.</w:t>
      </w:r>
      <w:r>
        <w:rPr>
          <w:spacing w:val="-12"/>
          <w:vertAlign w:val="baseline"/>
        </w:rPr>
        <w:t> </w:t>
      </w:r>
      <w:r>
        <w:rPr>
          <w:vertAlign w:val="baseline"/>
        </w:rPr>
        <w:t>The</w:t>
      </w:r>
      <w:r>
        <w:rPr>
          <w:spacing w:val="-10"/>
          <w:vertAlign w:val="baseline"/>
        </w:rPr>
        <w:t> </w:t>
      </w:r>
      <w:r>
        <w:rPr>
          <w:vertAlign w:val="baseline"/>
        </w:rPr>
        <w:t>sample</w:t>
      </w:r>
      <w:r>
        <w:rPr>
          <w:spacing w:val="-10"/>
          <w:vertAlign w:val="baseline"/>
        </w:rPr>
        <w:t> </w:t>
      </w:r>
      <w:r>
        <w:rPr>
          <w:vertAlign w:val="baseline"/>
        </w:rPr>
        <w:t>of</w:t>
      </w:r>
      <w:r>
        <w:rPr>
          <w:spacing w:val="-10"/>
          <w:vertAlign w:val="baseline"/>
        </w:rPr>
        <w:t> </w:t>
      </w:r>
      <w:r>
        <w:rPr>
          <w:vertAlign w:val="baseline"/>
        </w:rPr>
        <w:t>this</w:t>
      </w:r>
      <w:r>
        <w:rPr>
          <w:spacing w:val="-10"/>
          <w:vertAlign w:val="baseline"/>
        </w:rPr>
        <w:t> </w:t>
      </w:r>
      <w:r>
        <w:rPr>
          <w:vertAlign w:val="baseline"/>
        </w:rPr>
        <w:t>study</w:t>
      </w:r>
      <w:r>
        <w:rPr>
          <w:spacing w:val="-11"/>
          <w:vertAlign w:val="baseline"/>
        </w:rPr>
        <w:t> </w:t>
      </w:r>
      <w:r>
        <w:rPr>
          <w:vertAlign w:val="baseline"/>
        </w:rPr>
        <w:t>was</w:t>
      </w:r>
      <w:r>
        <w:rPr>
          <w:spacing w:val="-10"/>
          <w:vertAlign w:val="baseline"/>
        </w:rPr>
        <w:t> </w:t>
      </w:r>
      <w:r>
        <w:rPr>
          <w:vertAlign w:val="baseline"/>
        </w:rPr>
        <w:t>35</w:t>
      </w:r>
      <w:r>
        <w:rPr>
          <w:spacing w:val="-11"/>
          <w:vertAlign w:val="baseline"/>
        </w:rPr>
        <w:t> </w:t>
      </w:r>
      <w:r>
        <w:rPr>
          <w:vertAlign w:val="baseline"/>
        </w:rPr>
        <w:t>students,</w:t>
      </w:r>
      <w:r>
        <w:rPr>
          <w:spacing w:val="-10"/>
          <w:vertAlign w:val="baseline"/>
        </w:rPr>
        <w:t> </w:t>
      </w:r>
      <w:r>
        <w:rPr>
          <w:vertAlign w:val="baseline"/>
        </w:rPr>
        <w:t>namely experimental group The sample was taken by using cluster random sampling. The data were collected through pre-test and post-test and analysed through calculation and statistical of independent t-test to compare</w:t>
      </w:r>
      <w:r>
        <w:rPr>
          <w:spacing w:val="-8"/>
          <w:vertAlign w:val="baseline"/>
        </w:rPr>
        <w:t> </w:t>
      </w:r>
      <w:r>
        <w:rPr>
          <w:vertAlign w:val="baseline"/>
        </w:rPr>
        <w:t>the.</w:t>
      </w:r>
      <w:r>
        <w:rPr>
          <w:spacing w:val="-10"/>
          <w:vertAlign w:val="baseline"/>
        </w:rPr>
        <w:t> </w:t>
      </w:r>
      <w:r>
        <w:rPr>
          <w:vertAlign w:val="baseline"/>
        </w:rPr>
        <w:t>The</w:t>
      </w:r>
      <w:r>
        <w:rPr>
          <w:spacing w:val="-7"/>
          <w:vertAlign w:val="baseline"/>
        </w:rPr>
        <w:t> </w:t>
      </w:r>
      <w:r>
        <w:rPr>
          <w:vertAlign w:val="baseline"/>
        </w:rPr>
        <w:t>average</w:t>
      </w:r>
      <w:r>
        <w:rPr>
          <w:spacing w:val="-5"/>
          <w:vertAlign w:val="baseline"/>
        </w:rPr>
        <w:t> </w:t>
      </w:r>
      <w:r>
        <w:rPr>
          <w:vertAlign w:val="baseline"/>
        </w:rPr>
        <w:t>score</w:t>
      </w:r>
      <w:r>
        <w:rPr>
          <w:spacing w:val="-7"/>
          <w:vertAlign w:val="baseline"/>
        </w:rPr>
        <w:t> </w:t>
      </w:r>
      <w:r>
        <w:rPr>
          <w:vertAlign w:val="baseline"/>
        </w:rPr>
        <w:t>of</w:t>
      </w:r>
      <w:r>
        <w:rPr>
          <w:spacing w:val="-7"/>
          <w:vertAlign w:val="baseline"/>
        </w:rPr>
        <w:t> </w:t>
      </w:r>
      <w:r>
        <w:rPr>
          <w:vertAlign w:val="baseline"/>
        </w:rPr>
        <w:t>pre-tests</w:t>
      </w:r>
      <w:r>
        <w:rPr>
          <w:spacing w:val="-8"/>
          <w:vertAlign w:val="baseline"/>
        </w:rPr>
        <w:t> </w:t>
      </w:r>
      <w:r>
        <w:rPr>
          <w:vertAlign w:val="baseline"/>
        </w:rPr>
        <w:t>in</w:t>
      </w:r>
      <w:r>
        <w:rPr>
          <w:spacing w:val="-7"/>
          <w:vertAlign w:val="baseline"/>
        </w:rPr>
        <w:t> </w:t>
      </w:r>
      <w:r>
        <w:rPr>
          <w:vertAlign w:val="baseline"/>
        </w:rPr>
        <w:t>experimental</w:t>
      </w:r>
      <w:r>
        <w:rPr>
          <w:spacing w:val="-5"/>
          <w:vertAlign w:val="baseline"/>
        </w:rPr>
        <w:t> </w:t>
      </w:r>
      <w:r>
        <w:rPr>
          <w:vertAlign w:val="baseline"/>
        </w:rPr>
        <w:t>group</w:t>
      </w:r>
      <w:r>
        <w:rPr>
          <w:spacing w:val="-7"/>
          <w:vertAlign w:val="baseline"/>
        </w:rPr>
        <w:t> </w:t>
      </w:r>
      <w:r>
        <w:rPr>
          <w:spacing w:val="-5"/>
          <w:vertAlign w:val="baseline"/>
        </w:rPr>
        <w:t>was</w:t>
      </w:r>
    </w:p>
    <w:p>
      <w:pPr>
        <w:pStyle w:val="BodyText"/>
        <w:spacing w:before="1"/>
        <w:ind w:left="245" w:right="115"/>
        <w:jc w:val="both"/>
      </w:pPr>
      <w:r>
        <w:rPr/>
        <w:t>60. Meanwhile, the average score of post-tests in experimental group was 85.</w:t>
      </w:r>
      <w:r>
        <w:rPr>
          <w:spacing w:val="-2"/>
        </w:rPr>
        <w:t> </w:t>
      </w:r>
      <w:r>
        <w:rPr/>
        <w:t>The result of t-obtained was 5.43 at significant level 0.05 and with two tailed testing. Since the value of t-obtained was higher than the</w:t>
      </w:r>
      <w:r>
        <w:rPr>
          <w:spacing w:val="-1"/>
        </w:rPr>
        <w:t> </w:t>
      </w:r>
      <w:r>
        <w:rPr/>
        <w:t>value of t-table (5.43 </w:t>
      </w:r>
      <w:r>
        <w:rPr>
          <w:rFonts w:ascii="SimSun-ExtB" w:hAnsi="SimSun-ExtB"/>
          <w:w w:val="90"/>
        </w:rPr>
        <w:t>≥</w:t>
      </w:r>
      <w:r>
        <w:rPr>
          <w:rFonts w:ascii="SimSun-ExtB" w:hAnsi="SimSun-ExtB"/>
          <w:spacing w:val="-17"/>
          <w:w w:val="90"/>
        </w:rPr>
        <w:t> </w:t>
      </w:r>
      <w:r>
        <w:rPr/>
        <w:t>2.042), consequently the null hypothesis (Ho) was rejected while</w:t>
      </w:r>
      <w:r>
        <w:rPr>
          <w:spacing w:val="-1"/>
        </w:rPr>
        <w:t> </w:t>
      </w:r>
      <w:r>
        <w:rPr/>
        <w:t>the</w:t>
      </w:r>
      <w:r>
        <w:rPr>
          <w:spacing w:val="-1"/>
        </w:rPr>
        <w:t> </w:t>
      </w:r>
      <w:r>
        <w:rPr/>
        <w:t>alternative hypothesis (Ha) was accepted. It</w:t>
      </w:r>
      <w:r>
        <w:rPr>
          <w:spacing w:val="-10"/>
        </w:rPr>
        <w:t> </w:t>
      </w:r>
      <w:r>
        <w:rPr/>
        <w:t>means</w:t>
      </w:r>
      <w:r>
        <w:rPr>
          <w:spacing w:val="-8"/>
        </w:rPr>
        <w:t> </w:t>
      </w:r>
      <w:r>
        <w:rPr/>
        <w:t>that,</w:t>
      </w:r>
      <w:r>
        <w:rPr>
          <w:spacing w:val="-10"/>
        </w:rPr>
        <w:t> </w:t>
      </w:r>
      <w:r>
        <w:rPr/>
        <w:t>there</w:t>
      </w:r>
      <w:r>
        <w:rPr>
          <w:spacing w:val="-10"/>
        </w:rPr>
        <w:t> </w:t>
      </w:r>
      <w:r>
        <w:rPr/>
        <w:t>is</w:t>
      </w:r>
      <w:r>
        <w:rPr>
          <w:spacing w:val="-8"/>
        </w:rPr>
        <w:t> </w:t>
      </w:r>
      <w:r>
        <w:rPr/>
        <w:t>a</w:t>
      </w:r>
      <w:r>
        <w:rPr>
          <w:spacing w:val="-8"/>
        </w:rPr>
        <w:t> </w:t>
      </w:r>
      <w:r>
        <w:rPr/>
        <w:t>significant</w:t>
      </w:r>
      <w:r>
        <w:rPr>
          <w:spacing w:val="-7"/>
        </w:rPr>
        <w:t> </w:t>
      </w:r>
      <w:r>
        <w:rPr/>
        <w:t>difference</w:t>
      </w:r>
      <w:r>
        <w:rPr>
          <w:spacing w:val="-8"/>
        </w:rPr>
        <w:t> </w:t>
      </w:r>
      <w:r>
        <w:rPr/>
        <w:t>between</w:t>
      </w:r>
      <w:r>
        <w:rPr>
          <w:spacing w:val="-8"/>
        </w:rPr>
        <w:t> </w:t>
      </w:r>
      <w:r>
        <w:rPr/>
        <w:t>the</w:t>
      </w:r>
      <w:r>
        <w:rPr>
          <w:spacing w:val="-8"/>
        </w:rPr>
        <w:t> </w:t>
      </w:r>
      <w:r>
        <w:rPr/>
        <w:t>scores</w:t>
      </w:r>
      <w:r>
        <w:rPr>
          <w:spacing w:val="-8"/>
        </w:rPr>
        <w:t> </w:t>
      </w:r>
      <w:r>
        <w:rPr/>
        <w:t>of</w:t>
      </w:r>
      <w:r>
        <w:rPr>
          <w:spacing w:val="-7"/>
        </w:rPr>
        <w:t> </w:t>
      </w:r>
      <w:r>
        <w:rPr/>
        <w:t>the 10</w:t>
      </w:r>
      <w:r>
        <w:rPr>
          <w:vertAlign w:val="superscript"/>
        </w:rPr>
        <w:t>T</w:t>
      </w:r>
      <w:r>
        <w:rPr>
          <w:vertAlign w:val="superscript"/>
        </w:rPr>
        <w:t>h</w:t>
      </w:r>
      <w:r>
        <w:rPr>
          <w:spacing w:val="-8"/>
          <w:vertAlign w:val="baseline"/>
        </w:rPr>
        <w:t> </w:t>
      </w:r>
      <w:r>
        <w:rPr>
          <w:vertAlign w:val="baseline"/>
        </w:rPr>
        <w:t>grade</w:t>
      </w:r>
      <w:r>
        <w:rPr>
          <w:spacing w:val="-8"/>
          <w:vertAlign w:val="baseline"/>
        </w:rPr>
        <w:t> </w:t>
      </w:r>
      <w:r>
        <w:rPr>
          <w:vertAlign w:val="baseline"/>
        </w:rPr>
        <w:t>students</w:t>
      </w:r>
      <w:r>
        <w:rPr>
          <w:spacing w:val="-7"/>
          <w:vertAlign w:val="baseline"/>
        </w:rPr>
        <w:t> </w:t>
      </w:r>
      <w:r>
        <w:rPr>
          <w:vertAlign w:val="baseline"/>
        </w:rPr>
        <w:t>taught</w:t>
      </w:r>
      <w:r>
        <w:rPr>
          <w:spacing w:val="-7"/>
          <w:vertAlign w:val="baseline"/>
        </w:rPr>
        <w:t> </w:t>
      </w:r>
      <w:r>
        <w:rPr>
          <w:vertAlign w:val="baseline"/>
        </w:rPr>
        <w:t>reading</w:t>
      </w:r>
      <w:r>
        <w:rPr>
          <w:spacing w:val="-8"/>
          <w:vertAlign w:val="baseline"/>
        </w:rPr>
        <w:t> </w:t>
      </w:r>
      <w:r>
        <w:rPr>
          <w:vertAlign w:val="baseline"/>
        </w:rPr>
        <w:t>narrative</w:t>
      </w:r>
      <w:r>
        <w:rPr>
          <w:spacing w:val="-8"/>
          <w:vertAlign w:val="baseline"/>
        </w:rPr>
        <w:t> </w:t>
      </w:r>
      <w:r>
        <w:rPr>
          <w:vertAlign w:val="baseline"/>
        </w:rPr>
        <w:t>texts</w:t>
      </w:r>
      <w:r>
        <w:rPr>
          <w:spacing w:val="-8"/>
          <w:vertAlign w:val="baseline"/>
        </w:rPr>
        <w:t> </w:t>
      </w:r>
      <w:r>
        <w:rPr>
          <w:vertAlign w:val="baseline"/>
        </w:rPr>
        <w:t>through</w:t>
      </w:r>
      <w:r>
        <w:rPr>
          <w:spacing w:val="-8"/>
          <w:vertAlign w:val="baseline"/>
        </w:rPr>
        <w:t> </w:t>
      </w:r>
      <w:r>
        <w:rPr>
          <w:vertAlign w:val="baseline"/>
        </w:rPr>
        <w:t>the</w:t>
      </w:r>
      <w:r>
        <w:rPr>
          <w:spacing w:val="-8"/>
          <w:vertAlign w:val="baseline"/>
        </w:rPr>
        <w:t> </w:t>
      </w:r>
      <w:r>
        <w:rPr>
          <w:vertAlign w:val="baseline"/>
        </w:rPr>
        <w:t>power</w:t>
      </w:r>
      <w:r>
        <w:rPr>
          <w:spacing w:val="-7"/>
          <w:vertAlign w:val="baseline"/>
        </w:rPr>
        <w:t> </w:t>
      </w:r>
      <w:r>
        <w:rPr>
          <w:vertAlign w:val="baseline"/>
        </w:rPr>
        <w:t>of two</w:t>
      </w:r>
      <w:r>
        <w:rPr>
          <w:spacing w:val="-3"/>
          <w:vertAlign w:val="baseline"/>
        </w:rPr>
        <w:t> </w:t>
      </w:r>
      <w:r>
        <w:rPr>
          <w:vertAlign w:val="baseline"/>
        </w:rPr>
        <w:t>strategy</w:t>
      </w:r>
      <w:r>
        <w:rPr>
          <w:spacing w:val="-6"/>
          <w:vertAlign w:val="baseline"/>
        </w:rPr>
        <w:t> </w:t>
      </w:r>
      <w:r>
        <w:rPr>
          <w:vertAlign w:val="baseline"/>
        </w:rPr>
        <w:t>model</w:t>
      </w:r>
      <w:r>
        <w:rPr>
          <w:spacing w:val="-2"/>
          <w:vertAlign w:val="baseline"/>
        </w:rPr>
        <w:t> </w:t>
      </w:r>
      <w:r>
        <w:rPr>
          <w:vertAlign w:val="baseline"/>
        </w:rPr>
        <w:t>than</w:t>
      </w:r>
      <w:r>
        <w:rPr>
          <w:spacing w:val="-5"/>
          <w:vertAlign w:val="baseline"/>
        </w:rPr>
        <w:t> </w:t>
      </w:r>
      <w:r>
        <w:rPr>
          <w:vertAlign w:val="baseline"/>
        </w:rPr>
        <w:t>the</w:t>
      </w:r>
      <w:r>
        <w:rPr>
          <w:spacing w:val="-5"/>
          <w:vertAlign w:val="baseline"/>
        </w:rPr>
        <w:t> </w:t>
      </w:r>
      <w:r>
        <w:rPr>
          <w:vertAlign w:val="baseline"/>
        </w:rPr>
        <w:t>ones</w:t>
      </w:r>
      <w:r>
        <w:rPr>
          <w:spacing w:val="-5"/>
          <w:vertAlign w:val="baseline"/>
        </w:rPr>
        <w:t> </w:t>
      </w:r>
      <w:r>
        <w:rPr>
          <w:vertAlign w:val="baseline"/>
        </w:rPr>
        <w:t>of</w:t>
      </w:r>
      <w:r>
        <w:rPr>
          <w:spacing w:val="-5"/>
          <w:vertAlign w:val="baseline"/>
        </w:rPr>
        <w:t> </w:t>
      </w:r>
      <w:r>
        <w:rPr>
          <w:vertAlign w:val="baseline"/>
        </w:rPr>
        <w:t>those</w:t>
      </w:r>
      <w:r>
        <w:rPr>
          <w:spacing w:val="-5"/>
          <w:vertAlign w:val="baseline"/>
        </w:rPr>
        <w:t> </w:t>
      </w:r>
      <w:r>
        <w:rPr>
          <w:vertAlign w:val="baseline"/>
        </w:rPr>
        <w:t>taught</w:t>
      </w:r>
      <w:r>
        <w:rPr>
          <w:spacing w:val="-5"/>
          <w:vertAlign w:val="baseline"/>
        </w:rPr>
        <w:t> </w:t>
      </w:r>
      <w:r>
        <w:rPr>
          <w:vertAlign w:val="baseline"/>
        </w:rPr>
        <w:t>through</w:t>
      </w:r>
      <w:r>
        <w:rPr>
          <w:spacing w:val="-3"/>
          <w:vertAlign w:val="baseline"/>
        </w:rPr>
        <w:t> </w:t>
      </w:r>
      <w:r>
        <w:rPr>
          <w:vertAlign w:val="baseline"/>
        </w:rPr>
        <w:t>conventional model at Senior High School of Muhammadiyah 6 Palembang.</w:t>
      </w:r>
    </w:p>
    <w:p>
      <w:pPr>
        <w:spacing w:after="0"/>
        <w:jc w:val="both"/>
        <w:sectPr>
          <w:type w:val="continuous"/>
          <w:pgSz w:w="11910" w:h="16840"/>
          <w:pgMar w:top="1840" w:bottom="280" w:left="1440" w:right="1320"/>
          <w:cols w:num="2" w:equalWidth="0">
            <w:col w:w="2551" w:space="40"/>
            <w:col w:w="6559"/>
          </w:cols>
        </w:sectPr>
      </w:pPr>
    </w:p>
    <w:p>
      <w:pPr>
        <w:pStyle w:val="BodyText"/>
        <w:spacing w:before="139"/>
      </w:pPr>
    </w:p>
    <w:p>
      <w:pPr>
        <w:spacing w:before="0"/>
        <w:ind w:left="2835" w:right="424" w:firstLine="0"/>
        <w:jc w:val="left"/>
        <w:rPr>
          <w:b/>
          <w:i/>
          <w:sz w:val="22"/>
        </w:rPr>
      </w:pPr>
      <w:r>
        <w:rPr>
          <w:b/>
          <w:i/>
          <w:sz w:val="22"/>
        </w:rPr>
        <w:t>Keywords:</w:t>
      </w:r>
      <w:r>
        <w:rPr>
          <w:b/>
          <w:i/>
          <w:spacing w:val="-1"/>
          <w:sz w:val="22"/>
        </w:rPr>
        <w:t> </w:t>
      </w:r>
      <w:r>
        <w:rPr>
          <w:b/>
          <w:i/>
          <w:sz w:val="22"/>
        </w:rPr>
        <w:t>Teaching,</w:t>
      </w:r>
      <w:r>
        <w:rPr>
          <w:b/>
          <w:i/>
          <w:spacing w:val="-3"/>
          <w:sz w:val="22"/>
        </w:rPr>
        <w:t> </w:t>
      </w:r>
      <w:r>
        <w:rPr>
          <w:b/>
          <w:i/>
          <w:sz w:val="22"/>
        </w:rPr>
        <w:t>Reading,</w:t>
      </w:r>
      <w:r>
        <w:rPr>
          <w:b/>
          <w:i/>
          <w:spacing w:val="-3"/>
          <w:sz w:val="22"/>
        </w:rPr>
        <w:t> </w:t>
      </w:r>
      <w:r>
        <w:rPr>
          <w:b/>
          <w:i/>
          <w:sz w:val="22"/>
        </w:rPr>
        <w:t>Narrative</w:t>
      </w:r>
      <w:r>
        <w:rPr>
          <w:b/>
          <w:i/>
          <w:spacing w:val="-2"/>
          <w:sz w:val="22"/>
        </w:rPr>
        <w:t> </w:t>
      </w:r>
      <w:r>
        <w:rPr>
          <w:b/>
          <w:i/>
          <w:sz w:val="22"/>
        </w:rPr>
        <w:t>Texts,</w:t>
      </w:r>
      <w:r>
        <w:rPr>
          <w:b/>
          <w:i/>
          <w:spacing w:val="-2"/>
          <w:sz w:val="22"/>
        </w:rPr>
        <w:t> </w:t>
      </w:r>
      <w:r>
        <w:rPr>
          <w:b/>
          <w:i/>
          <w:sz w:val="22"/>
        </w:rPr>
        <w:t>and</w:t>
      </w:r>
      <w:r>
        <w:rPr>
          <w:b/>
          <w:i/>
          <w:spacing w:val="-4"/>
          <w:sz w:val="22"/>
        </w:rPr>
        <w:t> </w:t>
      </w:r>
      <w:r>
        <w:rPr>
          <w:b/>
          <w:i/>
          <w:sz w:val="22"/>
        </w:rPr>
        <w:t>The</w:t>
      </w:r>
      <w:r>
        <w:rPr>
          <w:b/>
          <w:i/>
          <w:spacing w:val="-2"/>
          <w:sz w:val="22"/>
        </w:rPr>
        <w:t> </w:t>
      </w:r>
      <w:r>
        <w:rPr>
          <w:b/>
          <w:i/>
          <w:sz w:val="22"/>
        </w:rPr>
        <w:t>Power of Two Strategies</w:t>
      </w:r>
    </w:p>
    <w:sectPr>
      <w:type w:val="continuous"/>
      <w:pgSz w:w="11910" w:h="16840"/>
      <w:pgMar w:top="1840" w:bottom="280" w:left="144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SimSun-ExtB">
    <w:altName w:val="SimSun-ExtB"/>
    <w:charset w:val="1"/>
    <w:family w:val="modern"/>
    <w:pitch w:val="default"/>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2"/>
      <w:szCs w:val="22"/>
      <w:lang w:val="en-US" w:eastAsia="en-US" w:bidi="ar-SA"/>
    </w:rPr>
  </w:style>
  <w:style w:styleId="Heading1" w:type="paragraph">
    <w:name w:val="Heading 1"/>
    <w:basedOn w:val="Normal"/>
    <w:uiPriority w:val="1"/>
    <w:qFormat/>
    <w:pPr>
      <w:spacing w:before="91"/>
      <w:outlineLvl w:val="1"/>
    </w:pPr>
    <w:rPr>
      <w:rFonts w:ascii="Times New Roman" w:hAnsi="Times New Roman" w:eastAsia="Times New Roman" w:cs="Times New Roman"/>
      <w:b/>
      <w:bCs/>
      <w:sz w:val="22"/>
      <w:szCs w:val="22"/>
      <w:lang w:val="en-US" w:eastAsia="en-US" w:bidi="ar-SA"/>
    </w:rPr>
  </w:style>
  <w:style w:styleId="Title" w:type="paragraph">
    <w:name w:val="Title"/>
    <w:basedOn w:val="Normal"/>
    <w:uiPriority w:val="1"/>
    <w:qFormat/>
    <w:pPr>
      <w:spacing w:before="75"/>
      <w:ind w:left="115" w:right="236" w:hanging="2"/>
      <w:jc w:val="center"/>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mtiasalamin@gmail.com" TargetMode="External"/><Relationship Id="rId6" Type="http://schemas.openxmlformats.org/officeDocument/2006/relationships/hyperlink" Target="mailto:herlinaasantoso@gmail.com" TargetMode="External"/><Relationship Id="rId7" Type="http://schemas.openxmlformats.org/officeDocument/2006/relationships/hyperlink" Target="mailto:noviati01969@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dcterms:created xsi:type="dcterms:W3CDTF">2024-12-06T07:40:50Z</dcterms:created>
  <dcterms:modified xsi:type="dcterms:W3CDTF">2024-12-06T07:40:50Z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2024-11-22T00:00:00Z</vt:filetime>
  </property>
  <property fmtid="{D5CDD505-2E9C-101B-9397-08002B2CF9AE}" pid="3" name="Creator">
    <vt:lpwstr>Microsoft® Word 2019</vt:lpwstr>
  </property>
  <property fmtid="{D5CDD505-2E9C-101B-9397-08002B2CF9AE}" pid="4" name="LastSaved">
    <vt:filetime>2024-12-06T00:00:00Z</vt:filetime>
  </property>
  <property fmtid="{D5CDD505-2E9C-101B-9397-08002B2CF9AE}" pid="5" name="Producer">
    <vt:lpwstr>Microsoft® Word 2019</vt:lpwstr>
  </property>
</Properties>
</file>