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5D65" w14:textId="77777777" w:rsidR="0087109C" w:rsidRPr="009807AF" w:rsidRDefault="0087109C" w:rsidP="0087109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en-US" w:eastAsia="en-US" w:bidi="ar-SA"/>
          <w14:ligatures w14:val="none"/>
        </w:rPr>
      </w:pPr>
      <w:r w:rsidRPr="009807AF"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en-US" w:eastAsia="en-US" w:bidi="ar-SA"/>
          <w14:ligatures w14:val="none"/>
        </w:rPr>
        <w:t xml:space="preserve">PENGARUH PENDEKATAN </w:t>
      </w:r>
      <w:r w:rsidRPr="009807AF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2"/>
          <w:lang w:val="en-US" w:eastAsia="en-US" w:bidi="ar-SA"/>
          <w14:ligatures w14:val="none"/>
        </w:rPr>
        <w:t>CONTEXTUAL TEACHING AND LEARNING</w:t>
      </w:r>
      <w:r w:rsidRPr="009807AF"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en-US" w:eastAsia="en-US" w:bidi="ar-SA"/>
          <w14:ligatures w14:val="none"/>
        </w:rPr>
        <w:t xml:space="preserve"> (CTL) BERBANTUAN </w:t>
      </w:r>
      <w:r w:rsidRPr="009807AF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2"/>
          <w:lang w:val="en-US" w:eastAsia="en-US" w:bidi="ar-SA"/>
          <w14:ligatures w14:val="none"/>
        </w:rPr>
        <w:t>GEOGEBRA</w:t>
      </w:r>
      <w:r w:rsidRPr="009807AF"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en-US" w:eastAsia="en-US" w:bidi="ar-SA"/>
          <w14:ligatures w14:val="none"/>
        </w:rPr>
        <w:t xml:space="preserve"> TERHADAP HASIL BELAJAR SISWA SMA PGRI 2 PALEMBANG</w:t>
      </w:r>
    </w:p>
    <w:p w14:paraId="1F6EBA5E" w14:textId="77777777" w:rsidR="0087109C" w:rsidRPr="009807AF" w:rsidRDefault="0087109C" w:rsidP="0087109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en-US" w:eastAsia="en-US" w:bidi="ar-SA"/>
          <w14:ligatures w14:val="none"/>
        </w:rPr>
      </w:pPr>
    </w:p>
    <w:p w14:paraId="75F07758" w14:textId="77777777" w:rsidR="0087109C" w:rsidRPr="009807AF" w:rsidRDefault="0087109C" w:rsidP="0087109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en-US" w:eastAsia="en-US" w:bidi="ar-SA"/>
          <w14:ligatures w14:val="none"/>
        </w:rPr>
      </w:pPr>
      <w:r w:rsidRPr="009807AF"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en-US" w:eastAsia="en-US" w:bidi="ar-SA"/>
          <w14:ligatures w14:val="none"/>
        </w:rPr>
        <w:t>IKA NURJANAH</w:t>
      </w:r>
      <w:r w:rsidRPr="009807AF"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en-US" w:eastAsia="en-US" w:bidi="ar-SA"/>
          <w14:ligatures w14:val="none"/>
        </w:rPr>
        <w:tab/>
      </w:r>
    </w:p>
    <w:p w14:paraId="251F6AF3" w14:textId="77777777" w:rsidR="0087109C" w:rsidRDefault="0087109C" w:rsidP="0087109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en-US" w:eastAsia="en-US" w:bidi="ar-SA"/>
          <w14:ligatures w14:val="none"/>
        </w:rPr>
      </w:pPr>
      <w:r w:rsidRPr="009807AF"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en-US" w:eastAsia="en-US" w:bidi="ar-SA"/>
          <w14:ligatures w14:val="none"/>
        </w:rPr>
        <w:t>2020121011</w:t>
      </w:r>
    </w:p>
    <w:p w14:paraId="4156A90B" w14:textId="77777777" w:rsidR="0087109C" w:rsidRPr="009807AF" w:rsidRDefault="0087109C" w:rsidP="0087109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2"/>
          <w:lang w:val="en-US" w:eastAsia="en-US" w:bidi="ar-SA"/>
          <w14:ligatures w14:val="none"/>
        </w:rPr>
      </w:pPr>
    </w:p>
    <w:p w14:paraId="349FF0C0" w14:textId="77777777" w:rsidR="0087109C" w:rsidRPr="009807AF" w:rsidRDefault="0087109C" w:rsidP="0087109C">
      <w:pPr>
        <w:pStyle w:val="Heading1"/>
        <w:ind w:left="3190" w:firstLine="410"/>
      </w:pPr>
      <w:bookmarkStart w:id="0" w:name="_Toc181914639"/>
      <w:r>
        <w:t>Abstrak</w:t>
      </w:r>
      <w:bookmarkEnd w:id="0"/>
    </w:p>
    <w:p w14:paraId="76E3C2D9" w14:textId="77777777" w:rsidR="0087109C" w:rsidRPr="009807AF" w:rsidRDefault="0087109C" w:rsidP="0087109C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</w:pPr>
    </w:p>
    <w:p w14:paraId="1AB6FB84" w14:textId="77777777" w:rsidR="0087109C" w:rsidRDefault="0087109C" w:rsidP="0087109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</w:pP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Penelitian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ini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bertujuan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untuk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menginvestigasi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pengaruh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pendekatan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r w:rsidRPr="009807AF"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Contextual Teaching and Learning</w:t>
      </w:r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(CTL) yang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dibantu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dengan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perangkat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lunak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r w:rsidRPr="009807AF"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GeoGebra</w:t>
      </w:r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terhadap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hasil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belajar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matematika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siswa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SMA PGRI 2 Palembang. Metode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penelitian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yang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digunakan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adalah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eksperimen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dengan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desa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Posstest</w:t>
      </w:r>
      <w:proofErr w:type="spellEnd"/>
      <w:r w:rsidRPr="009807AF"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- Only Control Design</w:t>
      </w:r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,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dimana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kelas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eksperimen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diajarkan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menggunakan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pendekatan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CTL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dengan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bantuan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r w:rsidRPr="009807AF"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GeoGebra</w:t>
      </w:r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,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sementara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kelas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kontrol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menggunakan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pendekatan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CTL. Sampel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penelitian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terdiri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dari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dua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kelas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dengan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total 54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siswa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, yang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dipilih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secara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acak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dari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populasi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siswa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kelas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XI. Data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dikumpulkan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melalui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tes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hasil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belajar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dan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analisis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data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dilakukan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menggunakan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uji </w:t>
      </w:r>
      <w:r w:rsidRPr="009807AF"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Mann-</w:t>
      </w:r>
      <w:proofErr w:type="spellStart"/>
      <w:r w:rsidRPr="009807AF"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whitney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untuk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mengetahui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perbedaan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signifikan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antara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hasil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belajar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kedua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kelompok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. Hasil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penelitian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menunjukkan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justru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penggunaan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bookmarkStart w:id="1" w:name="_Hlk177015266"/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pendekatan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CTL </w:t>
      </w:r>
      <w:bookmarkEnd w:id="1"/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menghasilkan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peningkatan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yang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signifikan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dalam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hasil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belajar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matematika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dibandingkan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dengan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pendekatan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CTL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berbantuan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r w:rsidRPr="009807AF"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GeoGebra</w:t>
      </w:r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. Selain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itu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,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siswa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yang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belajar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dengan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pendekatan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ini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menunjukkan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motivasi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dan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sikap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positif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yang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lebih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tinggi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terhadap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pembelajaran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matematika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.</w:t>
      </w:r>
      <w:r w:rsidRPr="009807AF">
        <w:rPr>
          <w:rFonts w:ascii="Times New Roman" w:eastAsia="Calibri" w:hAnsi="Times New Roman" w:cs="Times New Roman"/>
          <w:color w:val="FF0000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Temuan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ini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mengindikasikan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bahwa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pendekatan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CTL yang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didukung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oleh </w:t>
      </w:r>
      <w:r w:rsidRPr="009807AF"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GeoGebra</w:t>
      </w:r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dapat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menjadi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alternatif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yang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kurang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efektif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untuk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meningkatkan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hasil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belajar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dan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keterlibatan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siswa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dalam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pembelajaran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matematika</w:t>
      </w:r>
      <w:proofErr w:type="spellEnd"/>
      <w:r w:rsidRPr="009807AF"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di SMA PGRI 2 Palembang</w:t>
      </w:r>
      <w:r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.</w:t>
      </w:r>
    </w:p>
    <w:p w14:paraId="78DBB404" w14:textId="77777777" w:rsidR="0087109C" w:rsidRDefault="0087109C" w:rsidP="0087109C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</w:pPr>
    </w:p>
    <w:p w14:paraId="0F61110F" w14:textId="1C44F6DF" w:rsidR="00642ABD" w:rsidRDefault="0087109C" w:rsidP="0087109C">
      <w:pPr>
        <w:spacing w:after="0" w:line="276" w:lineRule="auto"/>
      </w:pPr>
      <w:r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Kata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kunci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: CTL,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hasil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belajar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>siswa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2"/>
          <w:lang w:val="en-US" w:eastAsia="en-US" w:bidi="ar-SA"/>
          <w14:ligatures w14:val="none"/>
        </w:rPr>
        <w:t xml:space="preserve">, </w:t>
      </w:r>
      <w:r w:rsidRPr="009807AF"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GeoGe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br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2"/>
          <w:lang w:val="en-US" w:eastAsia="en-US" w:bidi="ar-SA"/>
          <w14:ligatures w14:val="none"/>
        </w:rPr>
        <w:t>a</w:t>
      </w:r>
    </w:p>
    <w:sectPr w:rsidR="00642ABD" w:rsidSect="0087109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9C"/>
    <w:rsid w:val="00146455"/>
    <w:rsid w:val="001C24E9"/>
    <w:rsid w:val="0020310E"/>
    <w:rsid w:val="003156B5"/>
    <w:rsid w:val="005E7332"/>
    <w:rsid w:val="00636BCC"/>
    <w:rsid w:val="00642ABD"/>
    <w:rsid w:val="007E014D"/>
    <w:rsid w:val="00821E5D"/>
    <w:rsid w:val="0087109C"/>
    <w:rsid w:val="00885500"/>
    <w:rsid w:val="00CC2FAC"/>
    <w:rsid w:val="00EC26B4"/>
    <w:rsid w:val="00F1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4DD8"/>
  <w15:chartTrackingRefBased/>
  <w15:docId w15:val="{AA0FDDC0-A64F-4C13-80D6-7E4C0B38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09C"/>
    <w:rPr>
      <w:rFonts w:eastAsiaTheme="minorEastAsia"/>
      <w:szCs w:val="28"/>
      <w:lang w:val="en-ID" w:eastAsia="zh-CN" w:bidi="th-TH"/>
    </w:rPr>
  </w:style>
  <w:style w:type="paragraph" w:styleId="Heading1">
    <w:name w:val="heading 1"/>
    <w:basedOn w:val="Normal"/>
    <w:link w:val="Heading1Char"/>
    <w:uiPriority w:val="9"/>
    <w:qFormat/>
    <w:rsid w:val="0087109C"/>
    <w:pPr>
      <w:widowControl w:val="0"/>
      <w:autoSpaceDE w:val="0"/>
      <w:autoSpaceDN w:val="0"/>
      <w:spacing w:before="10" w:after="0" w:line="240" w:lineRule="auto"/>
      <w:ind w:left="2470"/>
      <w:outlineLvl w:val="0"/>
    </w:pPr>
    <w:rPr>
      <w:rFonts w:ascii="Times New Roman" w:eastAsia="Arial" w:hAnsi="Times New Roman" w:cs="Arial"/>
      <w:b/>
      <w:noProof/>
      <w:kern w:val="0"/>
      <w:sz w:val="24"/>
      <w:szCs w:val="32"/>
      <w:lang w:val="ms" w:eastAsia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09C"/>
    <w:rPr>
      <w:rFonts w:ascii="Times New Roman" w:eastAsia="Arial" w:hAnsi="Times New Roman" w:cs="Arial"/>
      <w:b/>
      <w:noProof/>
      <w:kern w:val="0"/>
      <w:sz w:val="24"/>
      <w:szCs w:val="32"/>
      <w:lang w:val="m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Eprilia Nurgita</dc:creator>
  <cp:keywords/>
  <dc:description/>
  <cp:lastModifiedBy>Eprilia Nurgita</cp:lastModifiedBy>
  <cp:revision>1</cp:revision>
  <cp:lastPrinted>2024-11-12T12:49:00Z</cp:lastPrinted>
  <dcterms:created xsi:type="dcterms:W3CDTF">2024-11-12T12:48:00Z</dcterms:created>
  <dcterms:modified xsi:type="dcterms:W3CDTF">2024-11-12T12:58:00Z</dcterms:modified>
</cp:coreProperties>
</file>