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6B" w:rsidRDefault="00DF406B" w:rsidP="00DF40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ABSTRAK</w:t>
      </w:r>
    </w:p>
    <w:p w:rsidR="00DF406B" w:rsidRDefault="00DF406B" w:rsidP="00DF40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DF406B" w:rsidRDefault="00DF406B" w:rsidP="00DF4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Penelitian ini bertujuan untuk mengetahui pengaruh metode pembelajaran </w:t>
      </w:r>
      <w:r>
        <w:rPr>
          <w:rFonts w:ascii="Times New Roman" w:hAnsi="Times New Roman" w:cs="Times New Roman"/>
          <w:i/>
          <w:sz w:val="24"/>
          <w:szCs w:val="24"/>
          <w:lang w:val="sv-SE"/>
        </w:rPr>
        <w:t>TGFU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terhadap hasil belajar </w:t>
      </w:r>
      <w:r>
        <w:rPr>
          <w:rFonts w:ascii="Times New Roman" w:hAnsi="Times New Roman" w:cs="Times New Roman"/>
          <w:i/>
          <w:iCs/>
          <w:sz w:val="24"/>
          <w:szCs w:val="24"/>
          <w:lang w:val="sv-SE"/>
        </w:rPr>
        <w:t>passing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bola tangan kelas VIII SMP Negeri 6 Tebing Tinggi.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the static group comparison design.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>Pupulasi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>seluruh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>kelas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 xml:space="preserve"> VIII SMP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>Negeri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>Tebing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>Tinggi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>terdiri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>kelas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 xml:space="preserve"> VIII.A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 xml:space="preserve"> VIII.B.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>Teknik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>pengambilan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>sampel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ID"/>
        </w:rPr>
        <w:t>meng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total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smapling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kelas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VIII.A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berjumlah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18 orang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kelas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VIII.B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berjumlah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18 orang.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v-SE"/>
        </w:rPr>
        <w:t xml:space="preserve">Teknik pengambilan data yaitu degan melakukan assessment penilaian hasil belajar bola tangan baik kognitif, afektif dan psikomotorik. Teknik analisis data. Adapun hasil penelitian menunjukkan bahwa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Terdapat pengaruh yang signifikan antara metode pembelajaran TGfU dengan hasil t-hitung hasil belajar passing bola tangan siswa kelas VIII SMP Negeri 6 Tebing Tinggi  yaitu sebesar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en-ID"/>
        </w:rPr>
        <w:t>0,00000000000000169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. Dimana hasil tersebut lebih kecil dari t tabel sebesar 0,05. Metode Pembelajaran TGfU memiliki pengaruh yang lebih baik dibandingkan dengan metode pembelajaran kovensional, dimana rata-rata hasil metode TGfU yaitu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en-ID"/>
        </w:rPr>
        <w:t xml:space="preserve">87,63093944 sedangkan metode konvensional yaitu 70,52936722. Sehingga terdapat selisih yaitu 17,10. </w:t>
      </w:r>
      <w:r>
        <w:rPr>
          <w:rFonts w:ascii="Times New Roman" w:hAnsi="Times New Roman" w:cs="Times New Roman"/>
          <w:sz w:val="24"/>
          <w:szCs w:val="24"/>
          <w:lang w:val="sv-SE"/>
        </w:rPr>
        <w:t>Hasil belajar passing bola tangan siswa kelas VIII SMP Negeri 6 Tebing Tinggi menggunakan metode pembelajaran TGfU yaitu persentase nilai Cukup sebanyak 16,67%, nilai Baik sebanyak 44,44% dan nilai Amat Baik 38,89%. Hasil ini mengalami peningkatan dimana sebelumnya hasil belajar passing bola tangan pada kelompok kontrol yang tidak diberikan treatment metode pembeljaran TGfU yaitu persentase nilai kurang sebanyak 10 orang atau 55,56%, nilai cukup sebanyak 5 orang atau 27,28% dan nilai baik 3 orang atau 16,67%.</w:t>
      </w:r>
    </w:p>
    <w:p w:rsidR="00DF406B" w:rsidRDefault="00DF406B" w:rsidP="00DF4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DF406B" w:rsidRDefault="00DF406B" w:rsidP="00DF406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Kata Kunci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: Pembelajaran TGfU, Passing, Bola Tangan</w:t>
      </w:r>
    </w:p>
    <w:p w:rsidR="00F07E77" w:rsidRDefault="00F07E77">
      <w:bookmarkStart w:id="0" w:name="_GoBack"/>
      <w:bookmarkEnd w:id="0"/>
    </w:p>
    <w:sectPr w:rsidR="00F07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6B"/>
    <w:rsid w:val="00DF406B"/>
    <w:rsid w:val="00F0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06B"/>
    <w:pPr>
      <w:spacing w:after="160" w:line="259" w:lineRule="auto"/>
    </w:pPr>
    <w:rPr>
      <w:rFonts w:ascii="Calibri" w:eastAsia="Calibri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06B"/>
    <w:pPr>
      <w:spacing w:after="160" w:line="259" w:lineRule="auto"/>
    </w:pPr>
    <w:rPr>
      <w:rFonts w:ascii="Calibri" w:eastAsia="Calibri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2024-08-26T19:17:00Z</dcterms:created>
  <dcterms:modified xsi:type="dcterms:W3CDTF">2024-08-26T19:18:00Z</dcterms:modified>
</cp:coreProperties>
</file>