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82E3" w14:textId="3D6D5ED8" w:rsidR="00F71FB6" w:rsidRPr="00F71FB6" w:rsidRDefault="00F71FB6" w:rsidP="00F71FB6">
      <w:pPr>
        <w:tabs>
          <w:tab w:val="left" w:pos="342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432459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63DC817" w14:textId="77777777" w:rsidR="00F71FB6" w:rsidRDefault="00F71FB6" w:rsidP="00F71FB6">
      <w:pPr>
        <w:spacing w:line="240" w:lineRule="auto"/>
        <w:ind w:right="9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74F8B0" w14:textId="5EA3353A" w:rsidR="00F71FB6" w:rsidRDefault="00F71FB6" w:rsidP="00F71FB6">
      <w:pPr>
        <w:spacing w:line="240" w:lineRule="auto"/>
        <w:ind w:right="9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B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Bank Indonesia dan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IDX </w:t>
      </w:r>
      <w:r w:rsidRPr="00661B60">
        <w:rPr>
          <w:rFonts w:ascii="Times New Roman" w:hAnsi="Times New Roman" w:cs="Times New Roman"/>
          <w:sz w:val="24"/>
          <w:szCs w:val="24"/>
        </w:rPr>
        <w:t>BUMN</w:t>
      </w:r>
      <w:r>
        <w:rPr>
          <w:rFonts w:ascii="Times New Roman" w:hAnsi="Times New Roman" w:cs="Times New Roman"/>
          <w:sz w:val="24"/>
          <w:szCs w:val="24"/>
        </w:rPr>
        <w:t xml:space="preserve">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6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BEI</w:t>
      </w:r>
      <w:r w:rsidRPr="00661B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ysng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IDX BUMN20.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9D8">
        <w:rPr>
          <w:rFonts w:ascii="Times New Roman" w:hAnsi="Times New Roman" w:cs="Times New Roman"/>
          <w:i/>
          <w:iCs/>
          <w:sz w:val="24"/>
          <w:szCs w:val="24"/>
        </w:rPr>
        <w:t>Purpose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2018-2023.</w:t>
      </w:r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software spss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61B60">
        <w:rPr>
          <w:rFonts w:ascii="Times New Roman" w:hAnsi="Times New Roman" w:cs="Times New Roman"/>
          <w:sz w:val="24"/>
          <w:szCs w:val="24"/>
        </w:rPr>
        <w:t>.</w:t>
      </w:r>
    </w:p>
    <w:p w14:paraId="1B754F9B" w14:textId="381BF088" w:rsidR="00F71FB6" w:rsidRPr="00423A4C" w:rsidRDefault="00F71FB6" w:rsidP="00F71FB6">
      <w:pPr>
        <w:spacing w:line="240" w:lineRule="auto"/>
        <w:ind w:right="96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3,999 &gt;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1,688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0,028 &lt; </w:t>
      </w:r>
      <w:r w:rsidRPr="00661B60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B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softHyphen/>
      </w:r>
      <w:r w:rsidRPr="00F71FB6">
        <w:rPr>
          <w:rFonts w:ascii="Times New Roman" w:hAnsi="Times New Roman" w:cs="Times New Roman"/>
        </w:rPr>
        <w:t>ig</w:t>
      </w:r>
      <w:r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IDX BUMN20.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13,967 &gt; 1,688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0,001 &lt; sig</w:t>
      </w:r>
      <w:r>
        <w:t xml:space="preserve"> </w:t>
      </w:r>
      <w:r w:rsidRPr="00661B60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IDX BUMN20.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661B60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Bank Indonesia (SBI) dan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213,495 &gt; F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3,259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0.001 &lt; sig </w:t>
      </w:r>
      <w:r w:rsidRPr="00661B60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Bunga SBI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IDX </w:t>
      </w:r>
      <w:r w:rsidRPr="00661B60">
        <w:rPr>
          <w:rFonts w:ascii="Times New Roman" w:hAnsi="Times New Roman" w:cs="Times New Roman"/>
          <w:sz w:val="24"/>
          <w:szCs w:val="24"/>
        </w:rPr>
        <w:t>BUMN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61B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0,993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99,3%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99,3%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0,7%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model.</w:t>
      </w:r>
    </w:p>
    <w:bookmarkEnd w:id="0"/>
    <w:p w14:paraId="7E7BB4B6" w14:textId="77777777" w:rsidR="00F71FB6" w:rsidRPr="00661B60" w:rsidRDefault="00F71FB6" w:rsidP="00F71FB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BB369B" w14:textId="43CF9110" w:rsidR="00F71FB6" w:rsidRPr="00F71FB6" w:rsidRDefault="00F71FB6" w:rsidP="00F71FB6">
      <w:pPr>
        <w:spacing w:line="276" w:lineRule="auto"/>
        <w:ind w:right="403"/>
        <w:jc w:val="both"/>
        <w:rPr>
          <w:rFonts w:ascii="Times New Roman" w:hAnsi="Times New Roman" w:cs="Times New Roman"/>
          <w:sz w:val="24"/>
          <w:szCs w:val="24"/>
        </w:rPr>
        <w:sectPr w:rsidR="00F71FB6" w:rsidRPr="00F71FB6" w:rsidSect="00F71FB6">
          <w:footerReference w:type="first" r:id="rId6"/>
          <w:pgSz w:w="11906" w:h="16838"/>
          <w:pgMar w:top="2268" w:right="1701" w:bottom="1701" w:left="2268" w:header="0" w:footer="709" w:gutter="0"/>
          <w:pgNumType w:fmt="lowerRoman" w:start="16"/>
          <w:cols w:space="708"/>
          <w:titlePg/>
          <w:docGrid w:linePitch="360"/>
        </w:sectPr>
      </w:pPr>
      <w:r w:rsidRPr="00661B60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661B60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661B60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Bunga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 Bank Indonesia (SBI),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661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B60">
        <w:rPr>
          <w:rFonts w:ascii="Times New Roman" w:hAnsi="Times New Roman" w:cs="Times New Roman"/>
          <w:sz w:val="24"/>
          <w:szCs w:val="24"/>
        </w:rPr>
        <w:t>Kr</w:t>
      </w:r>
      <w:r w:rsidR="00D52BEE">
        <w:rPr>
          <w:rFonts w:ascii="Times New Roman" w:hAnsi="Times New Roman" w:cs="Times New Roman"/>
          <w:sz w:val="24"/>
          <w:szCs w:val="24"/>
        </w:rPr>
        <w:t>edit</w:t>
      </w:r>
      <w:proofErr w:type="spellEnd"/>
    </w:p>
    <w:p w14:paraId="432ABD89" w14:textId="77777777" w:rsidR="00F71FB6" w:rsidRPr="00BF3DE4" w:rsidRDefault="00F71FB6" w:rsidP="00F71FB6">
      <w:pPr>
        <w:tabs>
          <w:tab w:val="left" w:pos="3428"/>
        </w:tabs>
        <w:rPr>
          <w:rFonts w:ascii="Times New Roman" w:hAnsi="Times New Roman" w:cs="Times New Roman"/>
          <w:sz w:val="24"/>
          <w:szCs w:val="24"/>
        </w:rPr>
        <w:sectPr w:rsidR="00F71FB6" w:rsidRPr="00BF3DE4" w:rsidSect="00661B60">
          <w:type w:val="continuous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79E4FBE9" w14:textId="42BE489F" w:rsidR="00F71FB6" w:rsidRPr="00F71FB6" w:rsidRDefault="00F71FB6" w:rsidP="00D52BEE">
      <w:pPr>
        <w:tabs>
          <w:tab w:val="left" w:pos="2205"/>
        </w:tabs>
      </w:pPr>
      <w:bookmarkStart w:id="1" w:name="_GoBack"/>
      <w:bookmarkEnd w:id="1"/>
    </w:p>
    <w:sectPr w:rsidR="00F71FB6" w:rsidRPr="00F71FB6" w:rsidSect="00F71FB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1988" w14:textId="77777777" w:rsidR="00E10926" w:rsidRDefault="00E10926" w:rsidP="00F71FB6">
      <w:pPr>
        <w:spacing w:after="0" w:line="240" w:lineRule="auto"/>
      </w:pPr>
      <w:r>
        <w:separator/>
      </w:r>
    </w:p>
  </w:endnote>
  <w:endnote w:type="continuationSeparator" w:id="0">
    <w:p w14:paraId="462374B3" w14:textId="77777777" w:rsidR="00E10926" w:rsidRDefault="00E10926" w:rsidP="00F7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21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619D1" w14:textId="77777777" w:rsidR="00BC4A39" w:rsidRDefault="002061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95A17" w14:textId="77777777" w:rsidR="00BC4A39" w:rsidRDefault="00E10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316D" w14:textId="77777777" w:rsidR="00E10926" w:rsidRDefault="00E10926" w:rsidP="00F71FB6">
      <w:pPr>
        <w:spacing w:after="0" w:line="240" w:lineRule="auto"/>
      </w:pPr>
      <w:r>
        <w:separator/>
      </w:r>
    </w:p>
  </w:footnote>
  <w:footnote w:type="continuationSeparator" w:id="0">
    <w:p w14:paraId="631D0523" w14:textId="77777777" w:rsidR="00E10926" w:rsidRDefault="00E10926" w:rsidP="00F7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B6"/>
    <w:rsid w:val="001C2765"/>
    <w:rsid w:val="002061A9"/>
    <w:rsid w:val="002D423F"/>
    <w:rsid w:val="0092517E"/>
    <w:rsid w:val="00A6049C"/>
    <w:rsid w:val="00D52BEE"/>
    <w:rsid w:val="00E10926"/>
    <w:rsid w:val="00F71FB6"/>
    <w:rsid w:val="00F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992B"/>
  <w15:chartTrackingRefBased/>
  <w15:docId w15:val="{658ECDD9-48A6-4AC1-874B-B66A3BC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B6"/>
  </w:style>
  <w:style w:type="paragraph" w:styleId="Header">
    <w:name w:val="header"/>
    <w:basedOn w:val="Normal"/>
    <w:link w:val="HeaderChar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2024-07-02T08:59:00Z</cp:lastPrinted>
  <dcterms:created xsi:type="dcterms:W3CDTF">2024-07-11T04:07:00Z</dcterms:created>
  <dcterms:modified xsi:type="dcterms:W3CDTF">2024-07-11T04:07:00Z</dcterms:modified>
</cp:coreProperties>
</file>